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4DA43" w14:textId="02A350D1" w:rsidR="00DF47AF" w:rsidRPr="00127F00" w:rsidRDefault="00DF47AF">
      <w:pPr>
        <w:rPr>
          <w:rFonts w:cs="Arial"/>
          <w:szCs w:val="24"/>
        </w:rPr>
      </w:pPr>
    </w:p>
    <w:p w14:paraId="3E21D12A" w14:textId="76AD1AC8" w:rsidR="00AF040A" w:rsidRPr="00127F00" w:rsidRDefault="00AF040A">
      <w:pPr>
        <w:rPr>
          <w:rFonts w:cs="Arial"/>
          <w:szCs w:val="24"/>
        </w:rPr>
      </w:pPr>
    </w:p>
    <w:p w14:paraId="4D0C2D8B" w14:textId="7A605A6E" w:rsidR="00AF040A" w:rsidRPr="00127F00" w:rsidRDefault="00AF040A">
      <w:pPr>
        <w:rPr>
          <w:rFonts w:cs="Arial"/>
          <w:szCs w:val="24"/>
        </w:rPr>
      </w:pPr>
    </w:p>
    <w:p w14:paraId="648200E0" w14:textId="6FEB08D4" w:rsidR="00AF040A" w:rsidRPr="00127F00" w:rsidRDefault="00F3788E">
      <w:pPr>
        <w:rPr>
          <w:rFonts w:cs="Arial"/>
          <w:szCs w:val="24"/>
        </w:rPr>
      </w:pPr>
      <w:r w:rsidRPr="00127F00">
        <w:rPr>
          <w:rFonts w:cs="Arial"/>
          <w:noProof/>
          <w:szCs w:val="24"/>
        </w:rPr>
        <w:drawing>
          <wp:anchor distT="0" distB="0" distL="114300" distR="114300" simplePos="0" relativeHeight="251658240" behindDoc="0" locked="0" layoutInCell="1" allowOverlap="1" wp14:anchorId="1F18D776" wp14:editId="69A74C71">
            <wp:simplePos x="0" y="0"/>
            <wp:positionH relativeFrom="column">
              <wp:align>center</wp:align>
            </wp:positionH>
            <wp:positionV relativeFrom="paragraph">
              <wp:posOffset>133985</wp:posOffset>
            </wp:positionV>
            <wp:extent cx="2160000" cy="216000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2160000"/>
                    </a:xfrm>
                    <a:prstGeom prst="rect">
                      <a:avLst/>
                    </a:prstGeom>
                  </pic:spPr>
                </pic:pic>
              </a:graphicData>
            </a:graphic>
            <wp14:sizeRelH relativeFrom="margin">
              <wp14:pctWidth>0</wp14:pctWidth>
            </wp14:sizeRelH>
            <wp14:sizeRelV relativeFrom="margin">
              <wp14:pctHeight>0</wp14:pctHeight>
            </wp14:sizeRelV>
          </wp:anchor>
        </w:drawing>
      </w:r>
    </w:p>
    <w:p w14:paraId="4621C968" w14:textId="58D7F551" w:rsidR="00AF040A" w:rsidRPr="00127F00" w:rsidRDefault="00AF040A">
      <w:pPr>
        <w:rPr>
          <w:rFonts w:cs="Arial"/>
          <w:szCs w:val="24"/>
        </w:rPr>
      </w:pPr>
    </w:p>
    <w:p w14:paraId="26298613" w14:textId="7ED6ECAE" w:rsidR="00AF040A" w:rsidRPr="00127F00" w:rsidRDefault="00AF040A">
      <w:pPr>
        <w:rPr>
          <w:rFonts w:cs="Arial"/>
          <w:szCs w:val="24"/>
        </w:rPr>
      </w:pPr>
    </w:p>
    <w:p w14:paraId="5830DFFA" w14:textId="660D5D19" w:rsidR="00AF040A" w:rsidRPr="00127F00" w:rsidRDefault="00AF040A">
      <w:pPr>
        <w:rPr>
          <w:rFonts w:cs="Arial"/>
          <w:szCs w:val="24"/>
        </w:rPr>
      </w:pPr>
    </w:p>
    <w:p w14:paraId="29B97BC6" w14:textId="4BCE1FCA" w:rsidR="00AF040A" w:rsidRPr="00127F00" w:rsidRDefault="00AF040A">
      <w:pPr>
        <w:rPr>
          <w:rFonts w:cs="Arial"/>
          <w:szCs w:val="24"/>
        </w:rPr>
      </w:pPr>
    </w:p>
    <w:p w14:paraId="3DA65F73" w14:textId="32A89B2A" w:rsidR="00AF040A" w:rsidRPr="00127F00" w:rsidRDefault="00AF040A">
      <w:pPr>
        <w:rPr>
          <w:rFonts w:cs="Arial"/>
          <w:szCs w:val="24"/>
        </w:rPr>
      </w:pPr>
    </w:p>
    <w:p w14:paraId="095572AD" w14:textId="2E1D1736" w:rsidR="00AF040A" w:rsidRPr="00127F00" w:rsidRDefault="00AF040A">
      <w:pPr>
        <w:rPr>
          <w:rFonts w:cs="Arial"/>
          <w:szCs w:val="24"/>
        </w:rPr>
      </w:pPr>
    </w:p>
    <w:p w14:paraId="6D792C57" w14:textId="77777777" w:rsidR="000C243E" w:rsidRPr="00127F00" w:rsidRDefault="000C243E" w:rsidP="00853045">
      <w:pPr>
        <w:pStyle w:val="Title"/>
        <w:rPr>
          <w:sz w:val="24"/>
          <w:szCs w:val="24"/>
        </w:rPr>
      </w:pPr>
    </w:p>
    <w:p w14:paraId="0DBC31C7" w14:textId="77777777" w:rsidR="000C243E" w:rsidRPr="00127F00" w:rsidRDefault="000C243E" w:rsidP="00853045">
      <w:pPr>
        <w:pStyle w:val="Title"/>
        <w:rPr>
          <w:sz w:val="24"/>
          <w:szCs w:val="24"/>
        </w:rPr>
      </w:pPr>
    </w:p>
    <w:p w14:paraId="224448AA" w14:textId="07CE5F96" w:rsidR="004D55E4" w:rsidRPr="00127F00" w:rsidRDefault="008A4EFB" w:rsidP="006F1E58">
      <w:pPr>
        <w:pStyle w:val="Title"/>
        <w:rPr>
          <w:sz w:val="24"/>
          <w:szCs w:val="24"/>
        </w:rPr>
      </w:pPr>
      <w:r w:rsidRPr="00127F00">
        <w:rPr>
          <w:sz w:val="24"/>
          <w:szCs w:val="24"/>
        </w:rPr>
        <w:t>Alliance For Inclusive Education</w:t>
      </w:r>
      <w:r w:rsidR="00491DFB" w:rsidRPr="00127F00">
        <w:rPr>
          <w:sz w:val="24"/>
          <w:szCs w:val="24"/>
        </w:rPr>
        <w:br/>
      </w:r>
      <w:r w:rsidR="004D55E4" w:rsidRPr="00127F00">
        <w:rPr>
          <w:sz w:val="24"/>
          <w:szCs w:val="24"/>
        </w:rPr>
        <w:t>(a charitable company limited by guarantee)</w:t>
      </w:r>
    </w:p>
    <w:p w14:paraId="17CE28C0" w14:textId="5AFE0353" w:rsidR="00853045" w:rsidRPr="00127F00" w:rsidRDefault="00853045" w:rsidP="00853045">
      <w:pPr>
        <w:rPr>
          <w:rFonts w:cs="Arial"/>
          <w:szCs w:val="24"/>
        </w:rPr>
      </w:pPr>
    </w:p>
    <w:p w14:paraId="5DD25C1F" w14:textId="26795AA8" w:rsidR="00853045" w:rsidRPr="00127F00" w:rsidRDefault="00F43A27" w:rsidP="00853045">
      <w:pPr>
        <w:pStyle w:val="Title"/>
        <w:rPr>
          <w:sz w:val="24"/>
          <w:szCs w:val="24"/>
        </w:rPr>
      </w:pPr>
      <w:r w:rsidRPr="00127F00">
        <w:rPr>
          <w:sz w:val="24"/>
          <w:szCs w:val="24"/>
        </w:rPr>
        <w:t>DRAFT</w:t>
      </w:r>
    </w:p>
    <w:p w14:paraId="4FDE1703" w14:textId="05E541E4" w:rsidR="00091E04" w:rsidRPr="00127F00" w:rsidRDefault="00093EC4" w:rsidP="006F1E58">
      <w:pPr>
        <w:pStyle w:val="Title"/>
        <w:rPr>
          <w:sz w:val="24"/>
          <w:szCs w:val="24"/>
        </w:rPr>
      </w:pPr>
      <w:r w:rsidRPr="00127F00">
        <w:rPr>
          <w:sz w:val="24"/>
          <w:szCs w:val="24"/>
        </w:rPr>
        <w:t>Report and Financial Statements</w:t>
      </w:r>
    </w:p>
    <w:p w14:paraId="471D7B74" w14:textId="6CECEB49" w:rsidR="00F3788E" w:rsidRPr="00127F00" w:rsidRDefault="008B2825" w:rsidP="00043F92">
      <w:pPr>
        <w:pStyle w:val="Title"/>
        <w:rPr>
          <w:i/>
          <w:iCs/>
          <w:sz w:val="24"/>
          <w:szCs w:val="24"/>
        </w:rPr>
      </w:pPr>
      <w:r w:rsidRPr="00127F00">
        <w:rPr>
          <w:i/>
          <w:iCs/>
          <w:sz w:val="24"/>
          <w:szCs w:val="24"/>
        </w:rPr>
        <w:t>f</w:t>
      </w:r>
      <w:r w:rsidR="00043F92" w:rsidRPr="00127F00">
        <w:rPr>
          <w:i/>
          <w:iCs/>
          <w:sz w:val="24"/>
          <w:szCs w:val="24"/>
        </w:rPr>
        <w:t>or the year end</w:t>
      </w:r>
      <w:r w:rsidR="003300ED" w:rsidRPr="00127F00">
        <w:rPr>
          <w:i/>
          <w:iCs/>
          <w:sz w:val="24"/>
          <w:szCs w:val="24"/>
        </w:rPr>
        <w:t>ing</w:t>
      </w:r>
      <w:r w:rsidR="00043F92" w:rsidRPr="00127F00">
        <w:rPr>
          <w:i/>
          <w:iCs/>
          <w:sz w:val="24"/>
          <w:szCs w:val="24"/>
        </w:rPr>
        <w:t xml:space="preserve"> 31</w:t>
      </w:r>
      <w:r w:rsidR="00ED7CC8" w:rsidRPr="00127F00">
        <w:rPr>
          <w:i/>
          <w:iCs/>
          <w:sz w:val="24"/>
          <w:szCs w:val="24"/>
          <w:vertAlign w:val="superscript"/>
        </w:rPr>
        <w:t>st</w:t>
      </w:r>
      <w:r w:rsidR="00ED7CC8" w:rsidRPr="00127F00">
        <w:rPr>
          <w:i/>
          <w:iCs/>
          <w:sz w:val="24"/>
          <w:szCs w:val="24"/>
        </w:rPr>
        <w:t xml:space="preserve"> </w:t>
      </w:r>
      <w:r w:rsidR="00043F92" w:rsidRPr="00127F00">
        <w:rPr>
          <w:i/>
          <w:iCs/>
          <w:sz w:val="24"/>
          <w:szCs w:val="24"/>
        </w:rPr>
        <w:t>March 202</w:t>
      </w:r>
      <w:r w:rsidR="00F43A27" w:rsidRPr="00127F00">
        <w:rPr>
          <w:i/>
          <w:iCs/>
          <w:sz w:val="24"/>
          <w:szCs w:val="24"/>
        </w:rPr>
        <w:t>2</w:t>
      </w:r>
    </w:p>
    <w:p w14:paraId="326AC96B" w14:textId="45BDD4D4" w:rsidR="00F43A27" w:rsidRPr="00127F00" w:rsidRDefault="00F43A27" w:rsidP="00F43A27">
      <w:pPr>
        <w:rPr>
          <w:rFonts w:cs="Arial"/>
          <w:szCs w:val="24"/>
        </w:rPr>
      </w:pPr>
    </w:p>
    <w:p w14:paraId="1E9AA362" w14:textId="746140BD" w:rsidR="00F43A27" w:rsidRPr="00127F00" w:rsidRDefault="00F43A27" w:rsidP="00F43A27">
      <w:pPr>
        <w:rPr>
          <w:rFonts w:cs="Arial"/>
          <w:szCs w:val="24"/>
        </w:rPr>
      </w:pPr>
    </w:p>
    <w:p w14:paraId="05872FD2" w14:textId="2E4239AC" w:rsidR="009866F3" w:rsidRPr="00127F00" w:rsidRDefault="009866F3" w:rsidP="009866F3">
      <w:pPr>
        <w:rPr>
          <w:rFonts w:cs="Arial"/>
          <w:szCs w:val="24"/>
        </w:rPr>
      </w:pPr>
    </w:p>
    <w:p w14:paraId="3DAB3FAB" w14:textId="6DB66832" w:rsidR="009866F3" w:rsidRPr="00127F00" w:rsidRDefault="009866F3" w:rsidP="009866F3">
      <w:pPr>
        <w:rPr>
          <w:rFonts w:cs="Arial"/>
          <w:szCs w:val="24"/>
        </w:rPr>
      </w:pPr>
    </w:p>
    <w:p w14:paraId="09C847A5" w14:textId="6371339F" w:rsidR="009866F3" w:rsidRPr="00127F00" w:rsidRDefault="009866F3" w:rsidP="009866F3">
      <w:pPr>
        <w:rPr>
          <w:rFonts w:cs="Arial"/>
          <w:szCs w:val="24"/>
        </w:rPr>
      </w:pPr>
    </w:p>
    <w:p w14:paraId="08D63AD3" w14:textId="1D9B5EE3" w:rsidR="009866F3" w:rsidRPr="00127F00" w:rsidRDefault="009866F3" w:rsidP="009866F3">
      <w:pPr>
        <w:rPr>
          <w:rFonts w:cs="Arial"/>
          <w:szCs w:val="24"/>
        </w:rPr>
      </w:pPr>
    </w:p>
    <w:p w14:paraId="0170920F" w14:textId="4CFE6584" w:rsidR="002561AA" w:rsidRPr="00127F00" w:rsidRDefault="002561AA" w:rsidP="002561AA">
      <w:pPr>
        <w:rPr>
          <w:rFonts w:cs="Arial"/>
          <w:szCs w:val="24"/>
        </w:rPr>
      </w:pPr>
    </w:p>
    <w:p w14:paraId="3FA93826" w14:textId="77777777" w:rsidR="006F1E58" w:rsidRPr="00127F00" w:rsidRDefault="006F1E58" w:rsidP="00DE7E20">
      <w:pPr>
        <w:rPr>
          <w:rFonts w:cs="Arial"/>
          <w:szCs w:val="24"/>
        </w:rPr>
      </w:pPr>
    </w:p>
    <w:p w14:paraId="3DC2A0E6" w14:textId="6AB98A3D" w:rsidR="002A10F1" w:rsidRPr="00127F00" w:rsidRDefault="009866F3" w:rsidP="002A10F1">
      <w:pPr>
        <w:rPr>
          <w:rFonts w:cs="Arial"/>
          <w:szCs w:val="24"/>
        </w:rPr>
      </w:pPr>
      <w:r w:rsidRPr="00127F00">
        <w:rPr>
          <w:rFonts w:cs="Arial"/>
          <w:szCs w:val="24"/>
        </w:rPr>
        <w:t>Com</w:t>
      </w:r>
      <w:r w:rsidR="00DE7E20" w:rsidRPr="00127F00">
        <w:rPr>
          <w:rFonts w:cs="Arial"/>
          <w:szCs w:val="24"/>
        </w:rPr>
        <w:t>pany number</w:t>
      </w:r>
      <w:r w:rsidR="00686F3B" w:rsidRPr="00127F00">
        <w:rPr>
          <w:rFonts w:cs="Arial"/>
          <w:szCs w:val="24"/>
        </w:rPr>
        <w:t xml:space="preserve"> 5988026</w:t>
      </w:r>
      <w:r w:rsidR="00686F3B" w:rsidRPr="00127F00">
        <w:rPr>
          <w:rFonts w:cs="Arial"/>
          <w:szCs w:val="24"/>
        </w:rPr>
        <w:br/>
        <w:t xml:space="preserve">Charity number </w:t>
      </w:r>
      <w:r w:rsidR="00B37244" w:rsidRPr="00127F00">
        <w:rPr>
          <w:rFonts w:cs="Arial"/>
          <w:szCs w:val="24"/>
        </w:rPr>
        <w:t>1124424</w:t>
      </w:r>
    </w:p>
    <w:p w14:paraId="38073365" w14:textId="538AF224" w:rsidR="002A10F1" w:rsidRPr="00127F00" w:rsidRDefault="002A10F1" w:rsidP="002A10F1">
      <w:pPr>
        <w:rPr>
          <w:rFonts w:cs="Arial"/>
          <w:szCs w:val="24"/>
        </w:rPr>
      </w:pPr>
    </w:p>
    <w:p w14:paraId="147835A8" w14:textId="62AF3B0E" w:rsidR="00776DDF" w:rsidRPr="00127F00" w:rsidRDefault="00776DDF" w:rsidP="002A10F1">
      <w:pPr>
        <w:rPr>
          <w:rFonts w:cs="Arial"/>
          <w:szCs w:val="24"/>
        </w:rPr>
      </w:pPr>
    </w:p>
    <w:p w14:paraId="77797DCC" w14:textId="0ADBE2AA" w:rsidR="00776DDF" w:rsidRPr="00127F00" w:rsidRDefault="00776DDF" w:rsidP="002A10F1">
      <w:pPr>
        <w:rPr>
          <w:rFonts w:cs="Arial"/>
          <w:szCs w:val="24"/>
        </w:rPr>
      </w:pPr>
    </w:p>
    <w:p w14:paraId="3093486F" w14:textId="1D4E9867" w:rsidR="00776DDF" w:rsidRPr="00127F00" w:rsidRDefault="00776DDF" w:rsidP="002A10F1">
      <w:pPr>
        <w:rPr>
          <w:rFonts w:cs="Arial"/>
          <w:szCs w:val="24"/>
        </w:rPr>
      </w:pPr>
    </w:p>
    <w:p w14:paraId="6B39653B" w14:textId="13ED8305" w:rsidR="00776DDF" w:rsidRPr="00127F00" w:rsidRDefault="00776DDF" w:rsidP="002A10F1">
      <w:pPr>
        <w:rPr>
          <w:rFonts w:cs="Arial"/>
          <w:szCs w:val="24"/>
        </w:rPr>
      </w:pPr>
    </w:p>
    <w:bookmarkStart w:id="0" w:name="_Toc83825142" w:displacedByCustomXml="next"/>
    <w:sdt>
      <w:sdtPr>
        <w:rPr>
          <w:rFonts w:eastAsiaTheme="minorHAnsi" w:cs="Arial"/>
          <w:b w:val="0"/>
          <w:color w:val="auto"/>
          <w:sz w:val="24"/>
          <w:szCs w:val="24"/>
        </w:rPr>
        <w:id w:val="1783607626"/>
        <w:docPartObj>
          <w:docPartGallery w:val="Table of Contents"/>
          <w:docPartUnique/>
        </w:docPartObj>
      </w:sdtPr>
      <w:sdtEndPr>
        <w:rPr>
          <w:bCs/>
          <w:noProof/>
        </w:rPr>
      </w:sdtEndPr>
      <w:sdtContent>
        <w:p w14:paraId="330D44C2" w14:textId="552C5B31" w:rsidR="00942C29" w:rsidRPr="00127F00" w:rsidRDefault="00F07053" w:rsidP="00942C29">
          <w:pPr>
            <w:pStyle w:val="Heading1"/>
            <w:rPr>
              <w:rFonts w:cs="Arial"/>
              <w:noProof/>
              <w:sz w:val="24"/>
              <w:szCs w:val="24"/>
            </w:rPr>
          </w:pPr>
          <w:r w:rsidRPr="00127F00">
            <w:rPr>
              <w:rFonts w:cs="Arial"/>
              <w:sz w:val="24"/>
              <w:szCs w:val="24"/>
            </w:rPr>
            <w:t>Contents</w:t>
          </w:r>
          <w:r w:rsidR="00942C29" w:rsidRPr="00127F00">
            <w:rPr>
              <w:rFonts w:cs="Arial"/>
              <w:sz w:val="24"/>
              <w:szCs w:val="24"/>
            </w:rPr>
            <w:tab/>
          </w:r>
          <w:r w:rsidR="0075363E" w:rsidRPr="00127F00">
            <w:rPr>
              <w:rFonts w:cs="Arial"/>
              <w:sz w:val="24"/>
              <w:szCs w:val="24"/>
            </w:rPr>
            <w:br/>
          </w:r>
          <w:r w:rsidR="00942C29" w:rsidRPr="00127F00">
            <w:rPr>
              <w:rFonts w:cs="Arial"/>
              <w:sz w:val="24"/>
              <w:szCs w:val="24"/>
            </w:rPr>
            <w:tab/>
          </w:r>
          <w:r w:rsidR="00942C29" w:rsidRPr="00127F00">
            <w:rPr>
              <w:rFonts w:cs="Arial"/>
              <w:sz w:val="24"/>
              <w:szCs w:val="24"/>
            </w:rPr>
            <w:tab/>
          </w:r>
          <w:r w:rsidR="00942C29" w:rsidRPr="00127F00">
            <w:rPr>
              <w:rFonts w:cs="Arial"/>
              <w:sz w:val="24"/>
              <w:szCs w:val="24"/>
            </w:rPr>
            <w:tab/>
          </w:r>
          <w:r w:rsidR="00942C29" w:rsidRPr="00127F00">
            <w:rPr>
              <w:rFonts w:cs="Arial"/>
              <w:sz w:val="24"/>
              <w:szCs w:val="24"/>
            </w:rPr>
            <w:tab/>
          </w:r>
          <w:r w:rsidR="00942C29" w:rsidRPr="00127F00">
            <w:rPr>
              <w:rFonts w:cs="Arial"/>
              <w:sz w:val="24"/>
              <w:szCs w:val="24"/>
            </w:rPr>
            <w:tab/>
          </w:r>
          <w:r w:rsidR="00942C29" w:rsidRPr="00127F00">
            <w:rPr>
              <w:rFonts w:cs="Arial"/>
              <w:sz w:val="24"/>
              <w:szCs w:val="24"/>
            </w:rPr>
            <w:tab/>
          </w:r>
        </w:p>
        <w:bookmarkEnd w:id="0"/>
        <w:p w14:paraId="4C7ED1AE" w14:textId="3E99F56D" w:rsidR="00942C29" w:rsidRPr="00127F00" w:rsidRDefault="00DD6744" w:rsidP="30130549">
          <w:pPr>
            <w:pStyle w:val="TOC1"/>
            <w:rPr>
              <w:rFonts w:eastAsiaTheme="minorEastAsia" w:cs="Arial"/>
              <w:noProof/>
              <w:lang w:eastAsia="en-GB"/>
            </w:rPr>
          </w:pPr>
          <w:r>
            <w:fldChar w:fldCharType="begin"/>
          </w:r>
          <w:r>
            <w:instrText>HYPERLINK \l "_Chair’s_Report" \h</w:instrText>
          </w:r>
          <w:r>
            <w:fldChar w:fldCharType="separate"/>
          </w:r>
          <w:r w:rsidR="31AF1313" w:rsidRPr="30130549">
            <w:rPr>
              <w:rStyle w:val="Hyperlink"/>
              <w:rFonts w:cs="Arial"/>
              <w:noProof/>
            </w:rPr>
            <w:t>Chair’s Report</w:t>
          </w:r>
          <w:r w:rsidR="00942C29">
            <w:tab/>
          </w:r>
          <w:r>
            <w:fldChar w:fldCharType="end"/>
          </w:r>
          <w:r w:rsidR="22F778D8" w:rsidRPr="30130549">
            <w:rPr>
              <w:rFonts w:cs="Arial"/>
              <w:noProof/>
              <w:webHidden/>
            </w:rPr>
            <w:t>3</w:t>
          </w:r>
        </w:p>
        <w:p w14:paraId="383ECFA3" w14:textId="0A62332D" w:rsidR="00942C29" w:rsidRPr="00127F00" w:rsidRDefault="0075363E" w:rsidP="30130549">
          <w:pPr>
            <w:pStyle w:val="TOC1"/>
            <w:rPr>
              <w:rFonts w:eastAsiaTheme="minorEastAsia" w:cs="Arial"/>
              <w:noProof/>
              <w:lang w:eastAsia="en-GB"/>
            </w:rPr>
          </w:pPr>
          <w:r w:rsidRPr="00127F00">
            <w:rPr>
              <w:rStyle w:val="Hyperlink"/>
              <w:rFonts w:cs="Arial"/>
              <w:noProof/>
              <w:szCs w:val="24"/>
            </w:rPr>
            <w:br/>
          </w:r>
          <w:hyperlink w:anchor="_Director’s_report">
            <w:r w:rsidR="31AF1313" w:rsidRPr="30130549">
              <w:rPr>
                <w:rStyle w:val="Hyperlink"/>
                <w:rFonts w:cs="Arial"/>
                <w:noProof/>
              </w:rPr>
              <w:t>Director’s report</w:t>
            </w:r>
            <w:r>
              <w:tab/>
            </w:r>
          </w:hyperlink>
          <w:r w:rsidR="22F778D8" w:rsidRPr="30130549">
            <w:rPr>
              <w:rFonts w:cs="Arial"/>
              <w:noProof/>
              <w:webHidden/>
            </w:rPr>
            <w:t>4</w:t>
          </w:r>
          <w:r w:rsidRPr="00127F00">
            <w:rPr>
              <w:rStyle w:val="Hyperlink"/>
              <w:rFonts w:cs="Arial"/>
              <w:noProof/>
              <w:szCs w:val="24"/>
            </w:rPr>
            <w:br/>
          </w:r>
        </w:p>
        <w:p w14:paraId="5CB0685F" w14:textId="2B4ECE11" w:rsidR="00942C29" w:rsidRPr="00127F00" w:rsidRDefault="00000000" w:rsidP="30130549">
          <w:pPr>
            <w:pStyle w:val="TOC1"/>
            <w:rPr>
              <w:rFonts w:cs="Arial"/>
              <w:noProof/>
              <w:lang w:eastAsia="en-GB"/>
            </w:rPr>
          </w:pPr>
          <w:hyperlink w:anchor="_ALLFIE’S_WORK_IN">
            <w:r w:rsidR="31AF1313" w:rsidRPr="30130549">
              <w:rPr>
                <w:rStyle w:val="Hyperlink"/>
                <w:rFonts w:cs="Arial"/>
                <w:noProof/>
                <w:lang w:val="en-US"/>
              </w:rPr>
              <w:t>ALLFIE’S WORK IN 202</w:t>
            </w:r>
            <w:r w:rsidR="4532E2A4" w:rsidRPr="30130549">
              <w:rPr>
                <w:rStyle w:val="Hyperlink"/>
                <w:rFonts w:cs="Arial"/>
                <w:noProof/>
                <w:lang w:val="en-US"/>
              </w:rPr>
              <w:t>1</w:t>
            </w:r>
            <w:r w:rsidR="31AF1313" w:rsidRPr="30130549">
              <w:rPr>
                <w:rStyle w:val="Hyperlink"/>
                <w:rFonts w:cs="Arial"/>
                <w:noProof/>
                <w:lang w:val="en-US"/>
              </w:rPr>
              <w:t>/</w:t>
            </w:r>
            <w:r w:rsidR="1292ACC3" w:rsidRPr="30130549">
              <w:rPr>
                <w:rStyle w:val="Hyperlink"/>
                <w:rFonts w:cs="Arial"/>
                <w:noProof/>
                <w:lang w:val="en-US"/>
              </w:rPr>
              <w:t>20</w:t>
            </w:r>
            <w:r w:rsidR="31AF1313" w:rsidRPr="30130549">
              <w:rPr>
                <w:rStyle w:val="Hyperlink"/>
                <w:rFonts w:cs="Arial"/>
                <w:noProof/>
                <w:lang w:val="en-US"/>
              </w:rPr>
              <w:t>2</w:t>
            </w:r>
            <w:r w:rsidR="4532E2A4" w:rsidRPr="30130549">
              <w:rPr>
                <w:rStyle w:val="Hyperlink"/>
                <w:rFonts w:cs="Arial"/>
                <w:noProof/>
                <w:lang w:val="en-US"/>
              </w:rPr>
              <w:t>2</w:t>
            </w:r>
            <w:r w:rsidR="31AF1313" w:rsidRPr="30130549">
              <w:rPr>
                <w:rStyle w:val="Hyperlink"/>
                <w:rFonts w:cs="Arial"/>
                <w:noProof/>
                <w:lang w:val="en-US"/>
              </w:rPr>
              <w:t xml:space="preserve">: </w:t>
            </w:r>
            <w:r w:rsidR="7FC291C7" w:rsidRPr="30130549">
              <w:rPr>
                <w:rStyle w:val="Hyperlink"/>
                <w:rFonts w:cs="Arial"/>
                <w:noProof/>
                <w:lang w:val="en-US"/>
              </w:rPr>
              <w:t>I</w:t>
            </w:r>
            <w:r w:rsidR="40D58B21" w:rsidRPr="30130549">
              <w:rPr>
                <w:rStyle w:val="Hyperlink"/>
                <w:rFonts w:cs="Arial"/>
                <w:noProof/>
                <w:lang w:val="en-US"/>
              </w:rPr>
              <w:t>mpact</w:t>
            </w:r>
            <w:r w:rsidR="7FC291C7" w:rsidRPr="30130549">
              <w:rPr>
                <w:rStyle w:val="Hyperlink"/>
                <w:rFonts w:cs="Arial"/>
                <w:noProof/>
                <w:lang w:val="en-US"/>
              </w:rPr>
              <w:t xml:space="preserve"> R</w:t>
            </w:r>
            <w:r w:rsidR="40D58B21" w:rsidRPr="30130549">
              <w:rPr>
                <w:rStyle w:val="Hyperlink"/>
                <w:rFonts w:cs="Arial"/>
                <w:noProof/>
                <w:lang w:val="en-US"/>
              </w:rPr>
              <w:t>eport</w:t>
            </w:r>
            <w:r w:rsidR="004012C5">
              <w:tab/>
            </w:r>
          </w:hyperlink>
          <w:r w:rsidR="2123474B" w:rsidRPr="30130549">
            <w:rPr>
              <w:rFonts w:cs="Arial"/>
              <w:noProof/>
              <w:lang w:val="en-US"/>
            </w:rPr>
            <w:t>7</w:t>
          </w:r>
        </w:p>
        <w:p w14:paraId="76A0DB47" w14:textId="3FB1A044" w:rsidR="00942C29" w:rsidRPr="00127F00" w:rsidRDefault="00942C29" w:rsidP="00770B7C">
          <w:pPr>
            <w:pStyle w:val="TOC1"/>
            <w:rPr>
              <w:rFonts w:cs="Arial"/>
              <w:noProof/>
              <w:szCs w:val="24"/>
              <w:lang w:eastAsia="en-GB"/>
            </w:rPr>
          </w:pPr>
        </w:p>
        <w:p w14:paraId="39AB7F5D" w14:textId="27D5E363" w:rsidR="00942C29" w:rsidRPr="00127F00" w:rsidRDefault="00000000" w:rsidP="30130549">
          <w:pPr>
            <w:pStyle w:val="TOC1"/>
            <w:rPr>
              <w:rFonts w:eastAsiaTheme="minorEastAsia" w:cs="Arial"/>
              <w:noProof/>
              <w:lang w:eastAsia="en-GB"/>
            </w:rPr>
          </w:pPr>
          <w:hyperlink w:anchor="_ANNEX_1:_REPORT">
            <w:r w:rsidR="40D58B21" w:rsidRPr="30130549">
              <w:rPr>
                <w:rStyle w:val="Hyperlink"/>
                <w:rFonts w:eastAsia="Arial" w:cs="Arial"/>
                <w:noProof/>
              </w:rPr>
              <w:t>ANNEX 1: REPORT OF THE COUNCIL</w:t>
            </w:r>
            <w:r w:rsidR="004012C5">
              <w:tab/>
            </w:r>
          </w:hyperlink>
          <w:r w:rsidR="40D58B21" w:rsidRPr="30130549">
            <w:rPr>
              <w:rFonts w:cs="Arial"/>
              <w:noProof/>
            </w:rPr>
            <w:t>1</w:t>
          </w:r>
          <w:r w:rsidR="6235DA1E" w:rsidRPr="30130549">
            <w:rPr>
              <w:rFonts w:cs="Arial"/>
              <w:noProof/>
            </w:rPr>
            <w:t>2</w:t>
          </w:r>
        </w:p>
        <w:p w14:paraId="0D82FB77" w14:textId="77EFC5A0" w:rsidR="00942C29" w:rsidRPr="00127F00" w:rsidRDefault="00623643" w:rsidP="30130549">
          <w:pPr>
            <w:pStyle w:val="TOC1"/>
            <w:rPr>
              <w:rFonts w:eastAsiaTheme="minorEastAsia" w:cs="Arial"/>
              <w:noProof/>
              <w:lang w:eastAsia="en-GB"/>
            </w:rPr>
          </w:pPr>
          <w:r w:rsidRPr="00127F00">
            <w:rPr>
              <w:rStyle w:val="Hyperlink"/>
              <w:rFonts w:cs="Arial"/>
              <w:noProof/>
              <w:szCs w:val="24"/>
            </w:rPr>
            <w:br/>
          </w:r>
          <w:hyperlink w:anchor="_Financial_Report" w:history="1">
            <w:r w:rsidR="31AF1313" w:rsidRPr="00FA4254">
              <w:rPr>
                <w:rStyle w:val="Hyperlink"/>
                <w:rFonts w:cs="Arial"/>
                <w:noProof/>
                <w:lang w:val="en-US"/>
              </w:rPr>
              <w:t>ANNEX 2: FINANCIAL REPORT 202</w:t>
            </w:r>
            <w:r w:rsidR="4532E2A4" w:rsidRPr="00FA4254">
              <w:rPr>
                <w:rStyle w:val="Hyperlink"/>
                <w:rFonts w:cs="Arial"/>
                <w:noProof/>
                <w:lang w:val="en-US"/>
              </w:rPr>
              <w:t>1/</w:t>
            </w:r>
            <w:r w:rsidR="385514F9" w:rsidRPr="00FA4254">
              <w:rPr>
                <w:rStyle w:val="Hyperlink"/>
                <w:rFonts w:cs="Arial"/>
                <w:noProof/>
                <w:lang w:val="en-US"/>
              </w:rPr>
              <w:t>20</w:t>
            </w:r>
            <w:r w:rsidR="31AF1313" w:rsidRPr="00FA4254">
              <w:rPr>
                <w:rStyle w:val="Hyperlink"/>
                <w:rFonts w:cs="Arial"/>
                <w:noProof/>
                <w:lang w:val="en-US"/>
              </w:rPr>
              <w:t>2</w:t>
            </w:r>
            <w:r w:rsidR="4532E2A4" w:rsidRPr="00FA4254">
              <w:rPr>
                <w:rStyle w:val="Hyperlink"/>
                <w:rFonts w:cs="Arial"/>
                <w:noProof/>
                <w:lang w:val="en-US"/>
              </w:rPr>
              <w:t>2</w:t>
            </w:r>
          </w:hyperlink>
          <w:r w:rsidR="00942C29" w:rsidRPr="00127F00">
            <w:rPr>
              <w:rFonts w:cs="Arial"/>
              <w:noProof/>
              <w:webHidden/>
              <w:szCs w:val="24"/>
            </w:rPr>
            <w:tab/>
          </w:r>
          <w:r w:rsidR="31AF1313" w:rsidRPr="30130549">
            <w:rPr>
              <w:rFonts w:cs="Arial"/>
              <w:noProof/>
              <w:webHidden/>
            </w:rPr>
            <w:t>1</w:t>
          </w:r>
          <w:r w:rsidR="153473DF" w:rsidRPr="30130549">
            <w:rPr>
              <w:rFonts w:cs="Arial"/>
              <w:noProof/>
              <w:webHidden/>
            </w:rPr>
            <w:t>8</w:t>
          </w:r>
        </w:p>
        <w:p w14:paraId="0AFEA059" w14:textId="5A0BF2CA" w:rsidR="00F07053" w:rsidRPr="00127F00" w:rsidRDefault="00000000">
          <w:pPr>
            <w:rPr>
              <w:rFonts w:cs="Arial"/>
              <w:szCs w:val="24"/>
            </w:rPr>
          </w:pPr>
        </w:p>
      </w:sdtContent>
    </w:sdt>
    <w:p w14:paraId="4CC61609" w14:textId="64426455" w:rsidR="006A75ED" w:rsidRPr="00127F00" w:rsidRDefault="006A75ED">
      <w:pPr>
        <w:rPr>
          <w:rFonts w:eastAsiaTheme="majorEastAsia" w:cs="Arial"/>
          <w:b/>
          <w:color w:val="000000" w:themeColor="text1"/>
          <w:szCs w:val="24"/>
        </w:rPr>
      </w:pPr>
      <w:r w:rsidRPr="00127F00">
        <w:rPr>
          <w:rFonts w:cs="Arial"/>
          <w:szCs w:val="24"/>
        </w:rPr>
        <w:br w:type="page"/>
      </w:r>
    </w:p>
    <w:p w14:paraId="7101EC63" w14:textId="77777777" w:rsidR="006A75ED" w:rsidRPr="00127F00" w:rsidRDefault="006A75ED" w:rsidP="002C0CE5">
      <w:pPr>
        <w:pStyle w:val="Heading1"/>
        <w:rPr>
          <w:rFonts w:cs="Arial"/>
          <w:sz w:val="24"/>
          <w:szCs w:val="24"/>
        </w:rPr>
      </w:pPr>
    </w:p>
    <w:p w14:paraId="4BC703D8" w14:textId="2CEB5142" w:rsidR="002C0CE5" w:rsidRPr="00127F00" w:rsidRDefault="0C842E7F" w:rsidP="002C0CE5">
      <w:pPr>
        <w:pStyle w:val="Heading1"/>
        <w:rPr>
          <w:rFonts w:cs="Arial"/>
          <w:sz w:val="24"/>
          <w:szCs w:val="24"/>
        </w:rPr>
      </w:pPr>
      <w:bookmarkStart w:id="1" w:name="_Toc83825143"/>
      <w:bookmarkStart w:id="2" w:name="_Chair’s_Report"/>
      <w:r w:rsidRPr="30130549">
        <w:rPr>
          <w:rFonts w:cs="Arial"/>
          <w:sz w:val="24"/>
          <w:szCs w:val="24"/>
        </w:rPr>
        <w:t>Cha</w:t>
      </w:r>
      <w:r w:rsidR="33FFF145" w:rsidRPr="30130549">
        <w:rPr>
          <w:rFonts w:cs="Arial"/>
          <w:sz w:val="24"/>
          <w:szCs w:val="24"/>
        </w:rPr>
        <w:t>ir’s Report</w:t>
      </w:r>
      <w:bookmarkEnd w:id="1"/>
      <w:bookmarkEnd w:id="2"/>
    </w:p>
    <w:p w14:paraId="63B07C41" w14:textId="6E878F4B" w:rsidR="004E51A4" w:rsidRPr="00127F00" w:rsidRDefault="00557A3C" w:rsidP="008A06EF">
      <w:pPr>
        <w:spacing w:after="0" w:line="240" w:lineRule="auto"/>
        <w:rPr>
          <w:rFonts w:cs="Arial"/>
          <w:bCs/>
          <w:szCs w:val="24"/>
        </w:rPr>
      </w:pPr>
      <w:r w:rsidRPr="00127F00">
        <w:rPr>
          <w:rFonts w:cs="Arial"/>
          <w:bCs/>
          <w:szCs w:val="24"/>
        </w:rPr>
        <w:br/>
      </w:r>
      <w:r w:rsidR="00DC1617" w:rsidRPr="00127F00">
        <w:rPr>
          <w:rFonts w:cs="Arial"/>
          <w:bCs/>
          <w:szCs w:val="24"/>
        </w:rPr>
        <w:t xml:space="preserve">Welcome to </w:t>
      </w:r>
      <w:r w:rsidR="00D34E81" w:rsidRPr="00127F00">
        <w:rPr>
          <w:rFonts w:cs="Arial"/>
          <w:bCs/>
          <w:szCs w:val="24"/>
        </w:rPr>
        <w:t xml:space="preserve">ALLFIE’s </w:t>
      </w:r>
      <w:r w:rsidR="00DC1617" w:rsidRPr="00127F00">
        <w:rPr>
          <w:rFonts w:cs="Arial"/>
          <w:bCs/>
          <w:szCs w:val="24"/>
        </w:rPr>
        <w:t>Annual Report</w:t>
      </w:r>
      <w:r w:rsidR="00521E02" w:rsidRPr="00127F00">
        <w:rPr>
          <w:rFonts w:cs="Arial"/>
          <w:bCs/>
          <w:szCs w:val="24"/>
        </w:rPr>
        <w:t xml:space="preserve">, </w:t>
      </w:r>
      <w:r w:rsidR="00D34E81" w:rsidRPr="00127F00">
        <w:rPr>
          <w:rFonts w:cs="Arial"/>
          <w:bCs/>
          <w:szCs w:val="24"/>
        </w:rPr>
        <w:t xml:space="preserve">for the year </w:t>
      </w:r>
      <w:r w:rsidR="00521E02" w:rsidRPr="00127F00">
        <w:rPr>
          <w:rFonts w:cs="Arial"/>
          <w:bCs/>
          <w:szCs w:val="24"/>
        </w:rPr>
        <w:t>2021-</w:t>
      </w:r>
      <w:r w:rsidR="0088156D" w:rsidRPr="00127F00">
        <w:rPr>
          <w:rFonts w:cs="Arial"/>
          <w:bCs/>
          <w:szCs w:val="24"/>
        </w:rPr>
        <w:t>20</w:t>
      </w:r>
      <w:r w:rsidR="00521E02" w:rsidRPr="00127F00">
        <w:rPr>
          <w:rFonts w:cs="Arial"/>
          <w:bCs/>
          <w:szCs w:val="24"/>
        </w:rPr>
        <w:t>22</w:t>
      </w:r>
      <w:r w:rsidR="00DC1617" w:rsidRPr="00127F00">
        <w:rPr>
          <w:rFonts w:cs="Arial"/>
          <w:bCs/>
          <w:szCs w:val="24"/>
        </w:rPr>
        <w:t xml:space="preserve">. </w:t>
      </w:r>
    </w:p>
    <w:p w14:paraId="1DEC549F" w14:textId="77777777" w:rsidR="004E51A4" w:rsidRPr="00127F00" w:rsidRDefault="004E51A4" w:rsidP="008A06EF">
      <w:pPr>
        <w:spacing w:after="0" w:line="240" w:lineRule="auto"/>
        <w:rPr>
          <w:rFonts w:cs="Arial"/>
          <w:bCs/>
          <w:szCs w:val="24"/>
        </w:rPr>
      </w:pPr>
    </w:p>
    <w:p w14:paraId="0DB6D495" w14:textId="14A89827" w:rsidR="00DA3218" w:rsidRPr="00127F00" w:rsidRDefault="00DC1617" w:rsidP="000B1014">
      <w:pPr>
        <w:spacing w:after="0" w:line="240" w:lineRule="auto"/>
        <w:rPr>
          <w:rFonts w:cs="Arial"/>
          <w:bCs/>
          <w:szCs w:val="24"/>
        </w:rPr>
      </w:pPr>
      <w:r w:rsidRPr="00127F00">
        <w:rPr>
          <w:rFonts w:cs="Arial"/>
          <w:bCs/>
          <w:szCs w:val="24"/>
        </w:rPr>
        <w:t>To say it has been an extraordinary year would be an understatement</w:t>
      </w:r>
      <w:r w:rsidR="00D34E81" w:rsidRPr="00127F00">
        <w:rPr>
          <w:rFonts w:cs="Arial"/>
          <w:bCs/>
          <w:szCs w:val="24"/>
        </w:rPr>
        <w:t>!</w:t>
      </w:r>
      <w:r w:rsidRPr="00127F00">
        <w:rPr>
          <w:rFonts w:cs="Arial"/>
          <w:bCs/>
          <w:szCs w:val="24"/>
        </w:rPr>
        <w:t xml:space="preserve"> </w:t>
      </w:r>
      <w:r w:rsidR="00F12DD1" w:rsidRPr="00127F00">
        <w:rPr>
          <w:rFonts w:cs="Arial"/>
          <w:bCs/>
          <w:szCs w:val="24"/>
        </w:rPr>
        <w:t>Throughout this year t</w:t>
      </w:r>
      <w:r w:rsidRPr="00127F00">
        <w:rPr>
          <w:rFonts w:cs="Arial"/>
          <w:bCs/>
          <w:szCs w:val="24"/>
        </w:rPr>
        <w:t xml:space="preserve">he </w:t>
      </w:r>
      <w:r w:rsidR="00173EF1" w:rsidRPr="00127F00">
        <w:rPr>
          <w:rFonts w:cs="Arial"/>
          <w:bCs/>
          <w:szCs w:val="24"/>
        </w:rPr>
        <w:t xml:space="preserve">COVID-19 </w:t>
      </w:r>
      <w:r w:rsidRPr="00127F00">
        <w:rPr>
          <w:rFonts w:cs="Arial"/>
          <w:bCs/>
          <w:szCs w:val="24"/>
        </w:rPr>
        <w:t>pandemic continue</w:t>
      </w:r>
      <w:r w:rsidR="00372FD4" w:rsidRPr="00127F00">
        <w:rPr>
          <w:rFonts w:cs="Arial"/>
          <w:bCs/>
          <w:szCs w:val="24"/>
        </w:rPr>
        <w:t>d</w:t>
      </w:r>
      <w:r w:rsidRPr="00127F00">
        <w:rPr>
          <w:rFonts w:cs="Arial"/>
          <w:bCs/>
          <w:szCs w:val="24"/>
        </w:rPr>
        <w:t xml:space="preserve"> to </w:t>
      </w:r>
      <w:r w:rsidR="00A23688" w:rsidRPr="00127F00">
        <w:rPr>
          <w:rFonts w:cs="Arial"/>
          <w:bCs/>
          <w:szCs w:val="24"/>
        </w:rPr>
        <w:t xml:space="preserve">disproportionately </w:t>
      </w:r>
      <w:r w:rsidRPr="00127F00">
        <w:rPr>
          <w:rFonts w:cs="Arial"/>
          <w:bCs/>
          <w:szCs w:val="24"/>
        </w:rPr>
        <w:t xml:space="preserve">affect </w:t>
      </w:r>
      <w:r w:rsidR="00BB127E" w:rsidRPr="00127F00">
        <w:rPr>
          <w:rFonts w:cs="Arial"/>
          <w:bCs/>
          <w:szCs w:val="24"/>
        </w:rPr>
        <w:t>the lives of Disabled learners</w:t>
      </w:r>
      <w:r w:rsidR="002067AB" w:rsidRPr="00127F00">
        <w:rPr>
          <w:rFonts w:cs="Arial"/>
          <w:bCs/>
          <w:szCs w:val="24"/>
        </w:rPr>
        <w:t>,</w:t>
      </w:r>
      <w:r w:rsidR="00BB127E" w:rsidRPr="00127F00">
        <w:rPr>
          <w:rFonts w:cs="Arial"/>
          <w:bCs/>
          <w:szCs w:val="24"/>
        </w:rPr>
        <w:t xml:space="preserve"> and those labelled as having Special Educational Needs</w:t>
      </w:r>
      <w:r w:rsidR="001A2561" w:rsidRPr="00127F00">
        <w:rPr>
          <w:rFonts w:cs="Arial"/>
          <w:bCs/>
          <w:szCs w:val="24"/>
        </w:rPr>
        <w:t>.</w:t>
      </w:r>
      <w:r w:rsidR="00BB127E" w:rsidRPr="00127F00">
        <w:rPr>
          <w:rFonts w:cs="Arial"/>
          <w:bCs/>
          <w:szCs w:val="24"/>
        </w:rPr>
        <w:t xml:space="preserve"> </w:t>
      </w:r>
      <w:r w:rsidR="00DA3218" w:rsidRPr="00127F00">
        <w:rPr>
          <w:rFonts w:cs="Arial"/>
          <w:bCs/>
          <w:szCs w:val="24"/>
        </w:rPr>
        <w:t xml:space="preserve">ALLFIE </w:t>
      </w:r>
      <w:r w:rsidR="00E047E5" w:rsidRPr="00127F00">
        <w:rPr>
          <w:rFonts w:cs="Arial"/>
          <w:bCs/>
          <w:szCs w:val="24"/>
        </w:rPr>
        <w:t xml:space="preserve">has </w:t>
      </w:r>
      <w:r w:rsidR="00962B3C" w:rsidRPr="00127F00">
        <w:rPr>
          <w:rFonts w:cs="Arial"/>
          <w:bCs/>
          <w:szCs w:val="24"/>
        </w:rPr>
        <w:t>adapted accordingly</w:t>
      </w:r>
      <w:r w:rsidR="00B45E9D" w:rsidRPr="00127F00">
        <w:rPr>
          <w:rFonts w:cs="Arial"/>
          <w:bCs/>
          <w:szCs w:val="24"/>
        </w:rPr>
        <w:t>.</w:t>
      </w:r>
      <w:r w:rsidR="00826E8B" w:rsidRPr="00127F00">
        <w:rPr>
          <w:rFonts w:cs="Arial"/>
          <w:bCs/>
          <w:szCs w:val="24"/>
        </w:rPr>
        <w:t xml:space="preserve"> </w:t>
      </w:r>
      <w:r w:rsidR="006813E6" w:rsidRPr="00127F00">
        <w:rPr>
          <w:rFonts w:cs="Arial"/>
          <w:bCs/>
          <w:szCs w:val="24"/>
        </w:rPr>
        <w:t>M</w:t>
      </w:r>
      <w:r w:rsidR="00DA3218" w:rsidRPr="00127F00">
        <w:rPr>
          <w:rFonts w:cs="Arial"/>
          <w:bCs/>
          <w:szCs w:val="24"/>
        </w:rPr>
        <w:t>indful of developing online opportunities</w:t>
      </w:r>
      <w:r w:rsidR="003150DF" w:rsidRPr="00127F00">
        <w:rPr>
          <w:rFonts w:cs="Arial"/>
          <w:bCs/>
          <w:szCs w:val="24"/>
        </w:rPr>
        <w:t>,</w:t>
      </w:r>
      <w:r w:rsidR="006813E6" w:rsidRPr="00127F00">
        <w:rPr>
          <w:rFonts w:cs="Arial"/>
          <w:bCs/>
          <w:szCs w:val="24"/>
        </w:rPr>
        <w:t xml:space="preserve"> w</w:t>
      </w:r>
      <w:r w:rsidR="00826E8B" w:rsidRPr="00127F00">
        <w:rPr>
          <w:rFonts w:cs="Arial"/>
          <w:bCs/>
          <w:szCs w:val="24"/>
        </w:rPr>
        <w:t>e</w:t>
      </w:r>
      <w:r w:rsidR="00DA3218" w:rsidRPr="00127F00">
        <w:rPr>
          <w:rFonts w:cs="Arial"/>
          <w:bCs/>
          <w:szCs w:val="24"/>
        </w:rPr>
        <w:t xml:space="preserve"> increased our </w:t>
      </w:r>
      <w:r w:rsidR="006D1992" w:rsidRPr="00127F00">
        <w:rPr>
          <w:rFonts w:cs="Arial"/>
          <w:bCs/>
          <w:szCs w:val="24"/>
        </w:rPr>
        <w:t>digital</w:t>
      </w:r>
      <w:r w:rsidR="00DA3218" w:rsidRPr="00127F00">
        <w:rPr>
          <w:rFonts w:cs="Arial"/>
          <w:bCs/>
          <w:szCs w:val="24"/>
        </w:rPr>
        <w:t xml:space="preserve"> and social media presence </w:t>
      </w:r>
      <w:r w:rsidR="00DA7B4F" w:rsidRPr="00127F00">
        <w:rPr>
          <w:rFonts w:cs="Arial"/>
          <w:bCs/>
          <w:szCs w:val="24"/>
        </w:rPr>
        <w:t xml:space="preserve">during </w:t>
      </w:r>
      <w:r w:rsidR="00DA3218" w:rsidRPr="00127F00">
        <w:rPr>
          <w:rFonts w:cs="Arial"/>
          <w:bCs/>
          <w:szCs w:val="24"/>
        </w:rPr>
        <w:t>global lockdowns</w:t>
      </w:r>
      <w:r w:rsidR="00F44484" w:rsidRPr="00127F00">
        <w:rPr>
          <w:rFonts w:cs="Arial"/>
          <w:bCs/>
          <w:szCs w:val="24"/>
        </w:rPr>
        <w:t>,</w:t>
      </w:r>
      <w:r w:rsidR="00DA3218" w:rsidRPr="00127F00">
        <w:rPr>
          <w:rFonts w:cs="Arial"/>
          <w:bCs/>
          <w:szCs w:val="24"/>
        </w:rPr>
        <w:t xml:space="preserve"> which affected education in an unprecedented way. At the same time</w:t>
      </w:r>
      <w:r w:rsidR="0088156D" w:rsidRPr="00127F00">
        <w:rPr>
          <w:rFonts w:cs="Arial"/>
          <w:bCs/>
          <w:szCs w:val="24"/>
        </w:rPr>
        <w:t>,</w:t>
      </w:r>
      <w:r w:rsidR="00DA3218" w:rsidRPr="00127F00">
        <w:rPr>
          <w:rFonts w:cs="Arial"/>
          <w:bCs/>
          <w:szCs w:val="24"/>
        </w:rPr>
        <w:t xml:space="preserve"> we updated working practices to challenge inaccessible online platforms and the barriers to education</w:t>
      </w:r>
      <w:r w:rsidR="00F120FE" w:rsidRPr="00127F00">
        <w:rPr>
          <w:rFonts w:cs="Arial"/>
          <w:bCs/>
          <w:szCs w:val="24"/>
        </w:rPr>
        <w:t xml:space="preserve"> </w:t>
      </w:r>
      <w:r w:rsidR="000F0BF8" w:rsidRPr="00127F00">
        <w:rPr>
          <w:rFonts w:cs="Arial"/>
          <w:bCs/>
          <w:szCs w:val="24"/>
        </w:rPr>
        <w:t xml:space="preserve">caused by </w:t>
      </w:r>
      <w:r w:rsidR="00F120FE" w:rsidRPr="00127F00">
        <w:rPr>
          <w:rFonts w:cs="Arial"/>
          <w:bCs/>
          <w:szCs w:val="24"/>
        </w:rPr>
        <w:t>digital exclusion</w:t>
      </w:r>
      <w:r w:rsidR="00DA3218" w:rsidRPr="00127F00">
        <w:rPr>
          <w:rFonts w:cs="Arial"/>
          <w:bCs/>
          <w:szCs w:val="24"/>
        </w:rPr>
        <w:t xml:space="preserve">. </w:t>
      </w:r>
    </w:p>
    <w:p w14:paraId="3558E707" w14:textId="77777777" w:rsidR="00DA3218" w:rsidRPr="00127F00" w:rsidRDefault="00DA3218" w:rsidP="000B1014">
      <w:pPr>
        <w:spacing w:after="0" w:line="240" w:lineRule="auto"/>
        <w:rPr>
          <w:rFonts w:cs="Arial"/>
          <w:bCs/>
          <w:szCs w:val="24"/>
        </w:rPr>
      </w:pPr>
    </w:p>
    <w:p w14:paraId="45C91051" w14:textId="0E9CED03" w:rsidR="00C61A35" w:rsidRPr="00127F00" w:rsidRDefault="00F82704" w:rsidP="00C61A35">
      <w:pPr>
        <w:spacing w:after="0" w:line="240" w:lineRule="auto"/>
        <w:rPr>
          <w:rFonts w:cs="Arial"/>
          <w:bCs/>
          <w:szCs w:val="24"/>
        </w:rPr>
      </w:pPr>
      <w:r w:rsidRPr="00127F00">
        <w:rPr>
          <w:rFonts w:cs="Arial"/>
          <w:bCs/>
          <w:szCs w:val="24"/>
        </w:rPr>
        <w:t xml:space="preserve">Throughout this period, </w:t>
      </w:r>
      <w:r w:rsidR="000B1014" w:rsidRPr="00127F00">
        <w:rPr>
          <w:rFonts w:cs="Arial"/>
          <w:bCs/>
          <w:szCs w:val="24"/>
        </w:rPr>
        <w:t>ALLFIE has resolutely called out organisations</w:t>
      </w:r>
      <w:r w:rsidR="00E04311" w:rsidRPr="00127F00">
        <w:rPr>
          <w:rFonts w:cs="Arial"/>
          <w:bCs/>
          <w:szCs w:val="24"/>
        </w:rPr>
        <w:t>,</w:t>
      </w:r>
      <w:r w:rsidR="000B1014" w:rsidRPr="00127F00">
        <w:rPr>
          <w:rFonts w:cs="Arial"/>
          <w:bCs/>
          <w:szCs w:val="24"/>
        </w:rPr>
        <w:t xml:space="preserve"> which claim to promote inclusive education</w:t>
      </w:r>
      <w:r w:rsidR="00001FAC" w:rsidRPr="00127F00">
        <w:rPr>
          <w:rFonts w:cs="Arial"/>
          <w:bCs/>
          <w:szCs w:val="24"/>
        </w:rPr>
        <w:t xml:space="preserve"> </w:t>
      </w:r>
      <w:r w:rsidR="000B1014" w:rsidRPr="00127F00">
        <w:rPr>
          <w:rFonts w:cs="Arial"/>
          <w:bCs/>
          <w:szCs w:val="24"/>
        </w:rPr>
        <w:t xml:space="preserve">but do or say very little to advance this agenda. We have continued working with </w:t>
      </w:r>
      <w:r w:rsidR="003F6D80" w:rsidRPr="00127F00">
        <w:rPr>
          <w:rFonts w:cs="Arial"/>
          <w:bCs/>
          <w:szCs w:val="24"/>
        </w:rPr>
        <w:t xml:space="preserve">many </w:t>
      </w:r>
      <w:r w:rsidR="000B1014" w:rsidRPr="00127F00">
        <w:rPr>
          <w:rFonts w:cs="Arial"/>
          <w:bCs/>
          <w:szCs w:val="24"/>
        </w:rPr>
        <w:t>other grassroots organisations</w:t>
      </w:r>
      <w:r w:rsidR="003F6D80" w:rsidRPr="00127F00">
        <w:rPr>
          <w:rFonts w:cs="Arial"/>
          <w:bCs/>
          <w:szCs w:val="24"/>
        </w:rPr>
        <w:t xml:space="preserve">, </w:t>
      </w:r>
      <w:r w:rsidR="000B1014" w:rsidRPr="00127F00">
        <w:rPr>
          <w:rFonts w:cs="Arial"/>
          <w:bCs/>
          <w:szCs w:val="24"/>
        </w:rPr>
        <w:t>to develop our intersectional work. Structurally, we have altered our Board meeting format to introduce a more strategic focus</w:t>
      </w:r>
      <w:r w:rsidR="0012406E" w:rsidRPr="00127F00">
        <w:rPr>
          <w:rFonts w:cs="Arial"/>
          <w:bCs/>
          <w:szCs w:val="24"/>
        </w:rPr>
        <w:t>,</w:t>
      </w:r>
      <w:r w:rsidR="000B1014" w:rsidRPr="00127F00">
        <w:rPr>
          <w:rFonts w:cs="Arial"/>
          <w:bCs/>
          <w:szCs w:val="24"/>
        </w:rPr>
        <w:t xml:space="preserve"> enabling us to explore organisational issues, values, ethics, and new areas of work.</w:t>
      </w:r>
      <w:r w:rsidR="0013538B" w:rsidRPr="00127F00">
        <w:rPr>
          <w:rFonts w:cs="Arial"/>
          <w:bCs/>
          <w:szCs w:val="24"/>
        </w:rPr>
        <w:t xml:space="preserve"> On an operational level</w:t>
      </w:r>
      <w:r w:rsidR="00B25079" w:rsidRPr="00127F00">
        <w:rPr>
          <w:rFonts w:cs="Arial"/>
          <w:bCs/>
          <w:szCs w:val="24"/>
        </w:rPr>
        <w:t>,</w:t>
      </w:r>
      <w:r w:rsidR="0013538B" w:rsidRPr="00127F00">
        <w:rPr>
          <w:rFonts w:cs="Arial"/>
          <w:bCs/>
          <w:szCs w:val="24"/>
        </w:rPr>
        <w:t xml:space="preserve"> we downsized our office, utilising the space to effectively introduce hybrid methods of working.</w:t>
      </w:r>
    </w:p>
    <w:p w14:paraId="09209504" w14:textId="77777777" w:rsidR="00DC1617" w:rsidRPr="00127F00" w:rsidRDefault="00DC1617" w:rsidP="00DC1617">
      <w:pPr>
        <w:spacing w:after="0" w:line="240" w:lineRule="auto"/>
        <w:rPr>
          <w:rFonts w:cs="Arial"/>
          <w:bCs/>
          <w:szCs w:val="24"/>
        </w:rPr>
      </w:pPr>
    </w:p>
    <w:p w14:paraId="50DA93C6" w14:textId="5C2CADEC" w:rsidR="003F5839" w:rsidRPr="00127F00" w:rsidRDefault="00786A88" w:rsidP="00DC1617">
      <w:pPr>
        <w:spacing w:after="0" w:line="240" w:lineRule="auto"/>
        <w:rPr>
          <w:rFonts w:cs="Arial"/>
          <w:bCs/>
          <w:szCs w:val="24"/>
        </w:rPr>
      </w:pPr>
      <w:r w:rsidRPr="00127F00">
        <w:rPr>
          <w:rFonts w:cs="Arial"/>
          <w:bCs/>
          <w:szCs w:val="24"/>
        </w:rPr>
        <w:t xml:space="preserve">Here is a </w:t>
      </w:r>
      <w:r w:rsidR="00DC1617" w:rsidRPr="00127F00">
        <w:rPr>
          <w:rFonts w:cs="Arial"/>
          <w:bCs/>
          <w:szCs w:val="24"/>
        </w:rPr>
        <w:t>snapshot</w:t>
      </w:r>
      <w:r w:rsidR="00F62D7B" w:rsidRPr="00127F00">
        <w:rPr>
          <w:rFonts w:cs="Arial"/>
          <w:bCs/>
          <w:szCs w:val="24"/>
        </w:rPr>
        <w:t xml:space="preserve"> of the past year:</w:t>
      </w:r>
    </w:p>
    <w:p w14:paraId="0464207E" w14:textId="39B562C6" w:rsidR="00620CB3" w:rsidRPr="00127F00" w:rsidRDefault="00F62D7B" w:rsidP="009C6C9D">
      <w:pPr>
        <w:pStyle w:val="ListParagraph"/>
        <w:numPr>
          <w:ilvl w:val="0"/>
          <w:numId w:val="40"/>
        </w:numPr>
        <w:spacing w:after="0" w:line="240" w:lineRule="auto"/>
        <w:rPr>
          <w:rFonts w:cs="Arial"/>
          <w:bCs/>
          <w:szCs w:val="24"/>
        </w:rPr>
      </w:pPr>
      <w:r w:rsidRPr="00127F00">
        <w:rPr>
          <w:rFonts w:cs="Arial"/>
          <w:bCs/>
          <w:szCs w:val="24"/>
        </w:rPr>
        <w:t>ALLFIE</w:t>
      </w:r>
      <w:r w:rsidR="00DC1617" w:rsidRPr="00127F00">
        <w:rPr>
          <w:rFonts w:cs="Arial"/>
          <w:bCs/>
          <w:szCs w:val="24"/>
        </w:rPr>
        <w:t xml:space="preserve"> me</w:t>
      </w:r>
      <w:r w:rsidR="00354CA8" w:rsidRPr="00127F00">
        <w:rPr>
          <w:rFonts w:cs="Arial"/>
          <w:bCs/>
          <w:szCs w:val="24"/>
        </w:rPr>
        <w:t>t</w:t>
      </w:r>
      <w:r w:rsidR="00DC1617" w:rsidRPr="00127F00">
        <w:rPr>
          <w:rFonts w:cs="Arial"/>
          <w:bCs/>
          <w:szCs w:val="24"/>
        </w:rPr>
        <w:t xml:space="preserve"> with political representatives</w:t>
      </w:r>
      <w:r w:rsidR="007A659C" w:rsidRPr="00127F00">
        <w:rPr>
          <w:rFonts w:cs="Arial"/>
          <w:bCs/>
          <w:szCs w:val="24"/>
        </w:rPr>
        <w:t xml:space="preserve"> to</w:t>
      </w:r>
      <w:r w:rsidR="00FB3A1B" w:rsidRPr="00127F00">
        <w:rPr>
          <w:rFonts w:cs="Arial"/>
          <w:bCs/>
          <w:szCs w:val="24"/>
        </w:rPr>
        <w:t xml:space="preserve"> </w:t>
      </w:r>
      <w:r w:rsidR="00DC1617" w:rsidRPr="00127F00">
        <w:rPr>
          <w:rFonts w:cs="Arial"/>
          <w:bCs/>
          <w:szCs w:val="24"/>
        </w:rPr>
        <w:t>speak out and highligh</w:t>
      </w:r>
      <w:r w:rsidR="007A659C" w:rsidRPr="00127F00">
        <w:rPr>
          <w:rFonts w:cs="Arial"/>
          <w:bCs/>
          <w:szCs w:val="24"/>
        </w:rPr>
        <w:t>t</w:t>
      </w:r>
      <w:r w:rsidR="00DC1617" w:rsidRPr="00127F00">
        <w:rPr>
          <w:rFonts w:cs="Arial"/>
          <w:bCs/>
          <w:szCs w:val="24"/>
        </w:rPr>
        <w:t xml:space="preserve"> the discriminatory barriers Disabled people</w:t>
      </w:r>
      <w:r w:rsidR="002F5275" w:rsidRPr="00127F00">
        <w:rPr>
          <w:rFonts w:cs="Arial"/>
          <w:bCs/>
          <w:szCs w:val="24"/>
        </w:rPr>
        <w:t xml:space="preserve"> face and their</w:t>
      </w:r>
      <w:r w:rsidR="00B96B30" w:rsidRPr="00127F00">
        <w:rPr>
          <w:rFonts w:cs="Arial"/>
          <w:bCs/>
          <w:szCs w:val="24"/>
        </w:rPr>
        <w:t xml:space="preserve"> experiences</w:t>
      </w:r>
      <w:r w:rsidR="00DC1617" w:rsidRPr="00127F00">
        <w:rPr>
          <w:rFonts w:cs="Arial"/>
          <w:bCs/>
          <w:szCs w:val="24"/>
        </w:rPr>
        <w:t xml:space="preserve"> within an increasing segregated state education system</w:t>
      </w:r>
    </w:p>
    <w:p w14:paraId="2315193C" w14:textId="49435E2A" w:rsidR="009C6C9D" w:rsidRPr="00127F00" w:rsidRDefault="00DC1617" w:rsidP="003F5839">
      <w:pPr>
        <w:pStyle w:val="ListParagraph"/>
        <w:numPr>
          <w:ilvl w:val="0"/>
          <w:numId w:val="40"/>
        </w:numPr>
        <w:spacing w:after="0" w:line="240" w:lineRule="auto"/>
        <w:rPr>
          <w:rFonts w:cs="Arial"/>
          <w:bCs/>
          <w:szCs w:val="24"/>
        </w:rPr>
      </w:pPr>
      <w:r w:rsidRPr="00127F00">
        <w:rPr>
          <w:rFonts w:cs="Arial"/>
          <w:bCs/>
          <w:szCs w:val="24"/>
        </w:rPr>
        <w:t>Home learning has increase</w:t>
      </w:r>
      <w:r w:rsidR="00C5110A" w:rsidRPr="00127F00">
        <w:rPr>
          <w:rFonts w:cs="Arial"/>
          <w:bCs/>
          <w:szCs w:val="24"/>
        </w:rPr>
        <w:t>d</w:t>
      </w:r>
      <w:r w:rsidRPr="00127F00">
        <w:rPr>
          <w:rFonts w:cs="Arial"/>
          <w:bCs/>
          <w:szCs w:val="24"/>
        </w:rPr>
        <w:t>, as has the use of physical restraints in schools and</w:t>
      </w:r>
      <w:r w:rsidR="00DD6559" w:rsidRPr="00127F00">
        <w:rPr>
          <w:rFonts w:cs="Arial"/>
          <w:bCs/>
          <w:szCs w:val="24"/>
        </w:rPr>
        <w:t xml:space="preserve"> for</w:t>
      </w:r>
      <w:r w:rsidRPr="00127F00">
        <w:rPr>
          <w:rFonts w:cs="Arial"/>
          <w:bCs/>
          <w:szCs w:val="24"/>
        </w:rPr>
        <w:t xml:space="preserve"> individuals attending segregated settings</w:t>
      </w:r>
    </w:p>
    <w:p w14:paraId="4303F1F6" w14:textId="38953433" w:rsidR="003F5839" w:rsidRPr="00127F00" w:rsidRDefault="00B96B30" w:rsidP="003F5839">
      <w:pPr>
        <w:pStyle w:val="ListParagraph"/>
        <w:numPr>
          <w:ilvl w:val="0"/>
          <w:numId w:val="40"/>
        </w:numPr>
        <w:spacing w:after="0" w:line="240" w:lineRule="auto"/>
        <w:rPr>
          <w:rFonts w:cs="Arial"/>
          <w:bCs/>
          <w:szCs w:val="24"/>
        </w:rPr>
      </w:pPr>
      <w:r w:rsidRPr="00127F00">
        <w:rPr>
          <w:rFonts w:cs="Arial"/>
          <w:bCs/>
          <w:szCs w:val="24"/>
        </w:rPr>
        <w:t>ALLFIE’s</w:t>
      </w:r>
      <w:r w:rsidR="00892B8E" w:rsidRPr="00127F00">
        <w:rPr>
          <w:rFonts w:cs="Arial"/>
          <w:bCs/>
          <w:szCs w:val="24"/>
        </w:rPr>
        <w:t xml:space="preserve"> Annual Conference </w:t>
      </w:r>
      <w:r w:rsidRPr="00127F00">
        <w:rPr>
          <w:rFonts w:cs="Arial"/>
          <w:bCs/>
          <w:szCs w:val="24"/>
        </w:rPr>
        <w:t>was on the</w:t>
      </w:r>
      <w:r w:rsidR="00DC1617" w:rsidRPr="00127F00">
        <w:rPr>
          <w:rFonts w:cs="Arial"/>
          <w:bCs/>
          <w:szCs w:val="24"/>
        </w:rPr>
        <w:t xml:space="preserve"> 40 years </w:t>
      </w:r>
      <w:r w:rsidR="00A6435F" w:rsidRPr="00127F00">
        <w:rPr>
          <w:rFonts w:cs="Arial"/>
          <w:bCs/>
          <w:szCs w:val="24"/>
        </w:rPr>
        <w:t xml:space="preserve">of </w:t>
      </w:r>
      <w:r w:rsidR="00DC1617" w:rsidRPr="00127F00">
        <w:rPr>
          <w:rFonts w:cs="Arial"/>
          <w:bCs/>
          <w:szCs w:val="24"/>
        </w:rPr>
        <w:t xml:space="preserve">the 1981 Education Act </w:t>
      </w:r>
    </w:p>
    <w:p w14:paraId="405B93AB" w14:textId="79820EF1" w:rsidR="00FE1C4A" w:rsidRPr="00127F00" w:rsidRDefault="00F42A05" w:rsidP="004167A0">
      <w:pPr>
        <w:pStyle w:val="ListParagraph"/>
        <w:numPr>
          <w:ilvl w:val="0"/>
          <w:numId w:val="40"/>
        </w:numPr>
        <w:spacing w:after="0" w:line="240" w:lineRule="auto"/>
        <w:rPr>
          <w:rFonts w:cs="Arial"/>
          <w:bCs/>
          <w:szCs w:val="24"/>
        </w:rPr>
      </w:pPr>
      <w:r w:rsidRPr="00127F00">
        <w:rPr>
          <w:rFonts w:cs="Arial"/>
          <w:bCs/>
          <w:szCs w:val="24"/>
        </w:rPr>
        <w:t xml:space="preserve">ALLFIE </w:t>
      </w:r>
      <w:r w:rsidR="00DC1617" w:rsidRPr="00127F00">
        <w:rPr>
          <w:rFonts w:cs="Arial"/>
          <w:bCs/>
          <w:szCs w:val="24"/>
        </w:rPr>
        <w:t xml:space="preserve">secured funding to work with other </w:t>
      </w:r>
      <w:r w:rsidR="00BD6C36" w:rsidRPr="00127F00">
        <w:rPr>
          <w:rFonts w:cs="Arial"/>
          <w:bCs/>
          <w:szCs w:val="24"/>
        </w:rPr>
        <w:t>Disabled People’s Organisations</w:t>
      </w:r>
      <w:r w:rsidR="00DC1617" w:rsidRPr="00127F00">
        <w:rPr>
          <w:rFonts w:cs="Arial"/>
          <w:bCs/>
          <w:szCs w:val="24"/>
        </w:rPr>
        <w:t xml:space="preserve"> to develop their capacity to campaign for Inclusive Education</w:t>
      </w:r>
      <w:r w:rsidR="009D241B" w:rsidRPr="00127F00">
        <w:rPr>
          <w:rFonts w:cs="Arial"/>
          <w:bCs/>
          <w:szCs w:val="24"/>
        </w:rPr>
        <w:t xml:space="preserve"> and</w:t>
      </w:r>
      <w:r w:rsidR="004167A0" w:rsidRPr="00127F00">
        <w:rPr>
          <w:rFonts w:cs="Arial"/>
          <w:bCs/>
          <w:szCs w:val="24"/>
        </w:rPr>
        <w:t xml:space="preserve"> </w:t>
      </w:r>
      <w:r w:rsidR="00B73610" w:rsidRPr="00127F00">
        <w:rPr>
          <w:rFonts w:cs="Arial"/>
          <w:bCs/>
          <w:szCs w:val="24"/>
        </w:rPr>
        <w:t xml:space="preserve">advance </w:t>
      </w:r>
      <w:r w:rsidR="000C633C" w:rsidRPr="00127F00">
        <w:rPr>
          <w:rFonts w:cs="Arial"/>
          <w:bCs/>
          <w:szCs w:val="24"/>
        </w:rPr>
        <w:t xml:space="preserve">our </w:t>
      </w:r>
      <w:r w:rsidR="00DC1617" w:rsidRPr="00127F00">
        <w:rPr>
          <w:rFonts w:cs="Arial"/>
          <w:bCs/>
          <w:szCs w:val="24"/>
        </w:rPr>
        <w:t xml:space="preserve">Strategic Plan. </w:t>
      </w:r>
      <w:r w:rsidR="00567746" w:rsidRPr="00127F00">
        <w:rPr>
          <w:rFonts w:cs="Arial"/>
          <w:bCs/>
          <w:szCs w:val="24"/>
        </w:rPr>
        <w:t xml:space="preserve">ALLFIE has also </w:t>
      </w:r>
      <w:r w:rsidR="00E87486" w:rsidRPr="00127F00">
        <w:rPr>
          <w:rFonts w:cs="Arial"/>
          <w:bCs/>
          <w:szCs w:val="24"/>
        </w:rPr>
        <w:t>secured other</w:t>
      </w:r>
      <w:r w:rsidR="00DC1617" w:rsidRPr="00127F00">
        <w:rPr>
          <w:rFonts w:cs="Arial"/>
          <w:bCs/>
          <w:szCs w:val="24"/>
        </w:rPr>
        <w:t xml:space="preserve"> funding. </w:t>
      </w:r>
    </w:p>
    <w:p w14:paraId="4A4AE77F" w14:textId="77777777" w:rsidR="00DC1617" w:rsidRPr="00127F00" w:rsidRDefault="00DC1617" w:rsidP="00DC1617">
      <w:pPr>
        <w:spacing w:after="0" w:line="240" w:lineRule="auto"/>
        <w:rPr>
          <w:rFonts w:cs="Arial"/>
          <w:bCs/>
          <w:szCs w:val="24"/>
        </w:rPr>
      </w:pPr>
    </w:p>
    <w:p w14:paraId="369FD645" w14:textId="5C717BD3" w:rsidR="00DC1617" w:rsidRPr="00127F00" w:rsidRDefault="00912B11" w:rsidP="00DC1617">
      <w:pPr>
        <w:spacing w:after="0" w:line="240" w:lineRule="auto"/>
        <w:rPr>
          <w:rFonts w:cs="Arial"/>
          <w:bCs/>
          <w:szCs w:val="24"/>
        </w:rPr>
      </w:pPr>
      <w:r w:rsidRPr="00127F00">
        <w:rPr>
          <w:rFonts w:cs="Arial"/>
          <w:bCs/>
          <w:szCs w:val="24"/>
        </w:rPr>
        <w:t>A</w:t>
      </w:r>
      <w:r w:rsidR="00DC1617" w:rsidRPr="00127F00">
        <w:rPr>
          <w:rFonts w:cs="Arial"/>
          <w:bCs/>
          <w:szCs w:val="24"/>
        </w:rPr>
        <w:t xml:space="preserve">s ever, </w:t>
      </w:r>
      <w:r w:rsidRPr="00127F00">
        <w:rPr>
          <w:rFonts w:cs="Arial"/>
          <w:bCs/>
          <w:szCs w:val="24"/>
        </w:rPr>
        <w:t xml:space="preserve">I want to </w:t>
      </w:r>
      <w:r w:rsidR="00DC1617" w:rsidRPr="00127F00">
        <w:rPr>
          <w:rFonts w:cs="Arial"/>
          <w:bCs/>
          <w:szCs w:val="24"/>
        </w:rPr>
        <w:t>acknowledge the continued dedication</w:t>
      </w:r>
      <w:r w:rsidR="00EA7419" w:rsidRPr="00127F00">
        <w:rPr>
          <w:rFonts w:cs="Arial"/>
          <w:bCs/>
          <w:szCs w:val="24"/>
        </w:rPr>
        <w:t xml:space="preserve"> to </w:t>
      </w:r>
      <w:proofErr w:type="gramStart"/>
      <w:r w:rsidR="00EA7419" w:rsidRPr="00127F00">
        <w:rPr>
          <w:rFonts w:cs="Arial"/>
          <w:bCs/>
          <w:szCs w:val="24"/>
        </w:rPr>
        <w:t>ALLFIE</w:t>
      </w:r>
      <w:r w:rsidR="00F865BD" w:rsidRPr="00127F00">
        <w:rPr>
          <w:rFonts w:cs="Arial"/>
          <w:bCs/>
          <w:szCs w:val="24"/>
        </w:rPr>
        <w:t>;</w:t>
      </w:r>
      <w:proofErr w:type="gramEnd"/>
      <w:r w:rsidR="00896EA6" w:rsidRPr="00127F00">
        <w:rPr>
          <w:rFonts w:cs="Arial"/>
          <w:bCs/>
          <w:szCs w:val="24"/>
        </w:rPr>
        <w:t xml:space="preserve"> from </w:t>
      </w:r>
      <w:r w:rsidR="00B22D28" w:rsidRPr="00127F00">
        <w:rPr>
          <w:rFonts w:cs="Arial"/>
          <w:bCs/>
          <w:szCs w:val="24"/>
        </w:rPr>
        <w:t>our</w:t>
      </w:r>
      <w:r w:rsidR="00CD4243" w:rsidRPr="00127F00">
        <w:rPr>
          <w:rFonts w:cs="Arial"/>
          <w:bCs/>
          <w:szCs w:val="24"/>
        </w:rPr>
        <w:t xml:space="preserve"> </w:t>
      </w:r>
      <w:r w:rsidR="00DC1617" w:rsidRPr="00127F00">
        <w:rPr>
          <w:rFonts w:cs="Arial"/>
          <w:bCs/>
          <w:szCs w:val="24"/>
        </w:rPr>
        <w:t>staff</w:t>
      </w:r>
      <w:r w:rsidR="00CD4243" w:rsidRPr="00127F00">
        <w:rPr>
          <w:rFonts w:cs="Arial"/>
          <w:bCs/>
          <w:szCs w:val="24"/>
        </w:rPr>
        <w:t>,</w:t>
      </w:r>
      <w:r w:rsidR="00DC1617" w:rsidRPr="00127F00">
        <w:rPr>
          <w:rFonts w:cs="Arial"/>
          <w:bCs/>
          <w:szCs w:val="24"/>
        </w:rPr>
        <w:t xml:space="preserve"> </w:t>
      </w:r>
      <w:r w:rsidR="00A52FE1" w:rsidRPr="00127F00">
        <w:rPr>
          <w:rFonts w:cs="Arial"/>
          <w:bCs/>
          <w:szCs w:val="24"/>
        </w:rPr>
        <w:t xml:space="preserve">our </w:t>
      </w:r>
      <w:r w:rsidR="00DC1617" w:rsidRPr="00127F00">
        <w:rPr>
          <w:rFonts w:cs="Arial"/>
          <w:bCs/>
          <w:szCs w:val="24"/>
        </w:rPr>
        <w:t>Director, fellow Trustees, funders and members</w:t>
      </w:r>
      <w:r w:rsidR="003939F6" w:rsidRPr="00127F00">
        <w:rPr>
          <w:rFonts w:cs="Arial"/>
          <w:bCs/>
          <w:szCs w:val="24"/>
        </w:rPr>
        <w:t>. You</w:t>
      </w:r>
      <w:r w:rsidR="00DC1617" w:rsidRPr="00127F00">
        <w:rPr>
          <w:rFonts w:cs="Arial"/>
          <w:bCs/>
          <w:szCs w:val="24"/>
        </w:rPr>
        <w:t xml:space="preserve"> have remained resolute in enabling </w:t>
      </w:r>
      <w:r w:rsidR="004C0AEE" w:rsidRPr="00127F00">
        <w:rPr>
          <w:rFonts w:cs="Arial"/>
          <w:bCs/>
          <w:szCs w:val="24"/>
        </w:rPr>
        <w:t>our</w:t>
      </w:r>
      <w:r w:rsidR="00FF0817" w:rsidRPr="00127F00">
        <w:rPr>
          <w:rFonts w:cs="Arial"/>
          <w:bCs/>
          <w:szCs w:val="24"/>
        </w:rPr>
        <w:t xml:space="preserve"> campaign</w:t>
      </w:r>
      <w:r w:rsidR="00DC1617" w:rsidRPr="00127F00">
        <w:rPr>
          <w:rFonts w:cs="Arial"/>
          <w:bCs/>
          <w:szCs w:val="24"/>
        </w:rPr>
        <w:t xml:space="preserve"> to end educational segregation</w:t>
      </w:r>
      <w:r w:rsidR="00CC0EDF" w:rsidRPr="00127F00">
        <w:rPr>
          <w:rFonts w:cs="Arial"/>
          <w:bCs/>
          <w:szCs w:val="24"/>
        </w:rPr>
        <w:t>.</w:t>
      </w:r>
      <w:r w:rsidR="00DC1617" w:rsidRPr="00127F00">
        <w:rPr>
          <w:rFonts w:cs="Arial"/>
          <w:bCs/>
          <w:szCs w:val="24"/>
        </w:rPr>
        <w:t xml:space="preserve"> I</w:t>
      </w:r>
      <w:r w:rsidR="00A52FE1" w:rsidRPr="00127F00">
        <w:rPr>
          <w:rFonts w:cs="Arial"/>
          <w:bCs/>
          <w:szCs w:val="24"/>
        </w:rPr>
        <w:t xml:space="preserve"> would</w:t>
      </w:r>
      <w:r w:rsidR="00DC1617" w:rsidRPr="00127F00">
        <w:rPr>
          <w:rFonts w:cs="Arial"/>
          <w:bCs/>
          <w:szCs w:val="24"/>
        </w:rPr>
        <w:t xml:space="preserve"> like to take this opportunity to thank Mike Lambert and Miro Griffiths for their support as Trustees on the Board</w:t>
      </w:r>
      <w:r w:rsidR="000D1742" w:rsidRPr="00127F00">
        <w:rPr>
          <w:rFonts w:cs="Arial"/>
          <w:bCs/>
          <w:szCs w:val="24"/>
        </w:rPr>
        <w:t>.</w:t>
      </w:r>
    </w:p>
    <w:p w14:paraId="2CEBD475" w14:textId="77777777" w:rsidR="00DC1617" w:rsidRPr="00127F00" w:rsidRDefault="00DC1617" w:rsidP="00DC1617">
      <w:pPr>
        <w:spacing w:after="0" w:line="240" w:lineRule="auto"/>
        <w:rPr>
          <w:rFonts w:cs="Arial"/>
          <w:bCs/>
          <w:szCs w:val="24"/>
        </w:rPr>
      </w:pPr>
    </w:p>
    <w:p w14:paraId="2F687B9E" w14:textId="25800823" w:rsidR="00E9415F" w:rsidRPr="00127F00" w:rsidRDefault="00046929" w:rsidP="00E9415F">
      <w:pPr>
        <w:spacing w:after="0" w:line="240" w:lineRule="auto"/>
        <w:rPr>
          <w:rFonts w:cs="Arial"/>
          <w:bCs/>
          <w:szCs w:val="24"/>
        </w:rPr>
      </w:pPr>
      <w:r w:rsidRPr="00127F00">
        <w:rPr>
          <w:rFonts w:cs="Arial"/>
          <w:bCs/>
          <w:szCs w:val="24"/>
        </w:rPr>
        <w:t xml:space="preserve">Inclusive </w:t>
      </w:r>
      <w:r w:rsidR="005B5C52" w:rsidRPr="00127F00">
        <w:rPr>
          <w:rFonts w:cs="Arial"/>
          <w:bCs/>
          <w:szCs w:val="24"/>
        </w:rPr>
        <w:t>e</w:t>
      </w:r>
      <w:r w:rsidRPr="00127F00">
        <w:rPr>
          <w:rFonts w:cs="Arial"/>
          <w:bCs/>
          <w:szCs w:val="24"/>
        </w:rPr>
        <w:t>ducation is a social justice issue.</w:t>
      </w:r>
      <w:r w:rsidR="00E9415F" w:rsidRPr="00127F00">
        <w:rPr>
          <w:rFonts w:cs="Arial"/>
          <w:bCs/>
          <w:szCs w:val="24"/>
        </w:rPr>
        <w:t xml:space="preserve"> </w:t>
      </w:r>
      <w:r w:rsidR="00DC1617" w:rsidRPr="00127F00">
        <w:rPr>
          <w:rFonts w:cs="Arial"/>
          <w:bCs/>
          <w:szCs w:val="24"/>
        </w:rPr>
        <w:t>Amidst educational fragmentation, political turmoil, growing inequalities, and increasing global uncertainty</w:t>
      </w:r>
      <w:r w:rsidR="008E7FA8" w:rsidRPr="00127F00">
        <w:rPr>
          <w:rFonts w:cs="Arial"/>
          <w:bCs/>
          <w:szCs w:val="24"/>
        </w:rPr>
        <w:t>,</w:t>
      </w:r>
      <w:r w:rsidR="00DC1617" w:rsidRPr="00127F00">
        <w:rPr>
          <w:rFonts w:cs="Arial"/>
          <w:bCs/>
          <w:szCs w:val="24"/>
        </w:rPr>
        <w:t xml:space="preserve"> ALLFIE</w:t>
      </w:r>
      <w:r w:rsidR="00F308BE" w:rsidRPr="00127F00">
        <w:rPr>
          <w:rFonts w:cs="Arial"/>
          <w:bCs/>
          <w:szCs w:val="24"/>
        </w:rPr>
        <w:t>’s campaign work</w:t>
      </w:r>
      <w:r w:rsidR="00DC1617" w:rsidRPr="00127F00">
        <w:rPr>
          <w:rFonts w:cs="Arial"/>
          <w:bCs/>
          <w:szCs w:val="24"/>
        </w:rPr>
        <w:t xml:space="preserve"> is ever more important</w:t>
      </w:r>
      <w:r w:rsidR="00B13122" w:rsidRPr="00127F00">
        <w:rPr>
          <w:rFonts w:cs="Arial"/>
          <w:bCs/>
          <w:szCs w:val="24"/>
        </w:rPr>
        <w:t>. W</w:t>
      </w:r>
      <w:r w:rsidR="00DC1617" w:rsidRPr="00127F00">
        <w:rPr>
          <w:rFonts w:cs="Arial"/>
          <w:bCs/>
          <w:szCs w:val="24"/>
        </w:rPr>
        <w:t xml:space="preserve">e will continue to campaign for a fair, socially just, culturally responsive, and accessible educational system that is inclusive. </w:t>
      </w:r>
    </w:p>
    <w:p w14:paraId="48DCBE66" w14:textId="0761C906" w:rsidR="008E14DB" w:rsidRPr="00127F00" w:rsidRDefault="00672DCD" w:rsidP="00E9415F">
      <w:pPr>
        <w:spacing w:after="0" w:line="240" w:lineRule="auto"/>
        <w:rPr>
          <w:rFonts w:cs="Arial"/>
          <w:bCs/>
          <w:szCs w:val="24"/>
        </w:rPr>
      </w:pPr>
      <w:r w:rsidRPr="00127F00">
        <w:rPr>
          <w:rFonts w:cs="Arial"/>
          <w:b/>
          <w:szCs w:val="24"/>
        </w:rPr>
        <w:br/>
      </w:r>
      <w:r w:rsidR="005F6328" w:rsidRPr="00127F00">
        <w:rPr>
          <w:rFonts w:cs="Arial"/>
          <w:b/>
          <w:szCs w:val="24"/>
        </w:rPr>
        <w:t xml:space="preserve">Navin Kikabhai </w:t>
      </w:r>
      <w:r w:rsidR="0093194E" w:rsidRPr="00127F00">
        <w:rPr>
          <w:rFonts w:cs="Arial"/>
          <w:bCs/>
          <w:szCs w:val="24"/>
        </w:rPr>
        <w:br/>
      </w:r>
      <w:r w:rsidR="005F6328" w:rsidRPr="00127F00">
        <w:rPr>
          <w:rFonts w:cs="Arial"/>
          <w:bCs/>
          <w:szCs w:val="24"/>
        </w:rPr>
        <w:t>ALLFIE Chairperson</w:t>
      </w:r>
      <w:r w:rsidR="008E14DB" w:rsidRPr="00127F00">
        <w:rPr>
          <w:rFonts w:cs="Arial"/>
          <w:bCs/>
          <w:szCs w:val="24"/>
        </w:rPr>
        <w:br w:type="page"/>
      </w:r>
    </w:p>
    <w:p w14:paraId="36314866" w14:textId="77777777" w:rsidR="005F6328" w:rsidRPr="00127F00" w:rsidRDefault="005F6328" w:rsidP="005F6328">
      <w:pPr>
        <w:rPr>
          <w:rFonts w:cs="Arial"/>
          <w:bCs/>
          <w:szCs w:val="24"/>
        </w:rPr>
      </w:pPr>
    </w:p>
    <w:p w14:paraId="06E32139" w14:textId="77777777" w:rsidR="00DE562D" w:rsidRPr="00127F00" w:rsidRDefault="7E659801" w:rsidP="00DE562D">
      <w:pPr>
        <w:pStyle w:val="Heading1"/>
        <w:rPr>
          <w:rFonts w:cs="Arial"/>
          <w:sz w:val="24"/>
          <w:szCs w:val="24"/>
        </w:rPr>
      </w:pPr>
      <w:bookmarkStart w:id="3" w:name="_Toc83825144"/>
      <w:bookmarkStart w:id="4" w:name="_Director’s_report"/>
      <w:r w:rsidRPr="30130549">
        <w:rPr>
          <w:rFonts w:cs="Arial"/>
          <w:sz w:val="24"/>
          <w:szCs w:val="24"/>
        </w:rPr>
        <w:t>Director’s report</w:t>
      </w:r>
      <w:bookmarkEnd w:id="3"/>
      <w:bookmarkEnd w:id="4"/>
    </w:p>
    <w:p w14:paraId="7CA35524" w14:textId="0217F680" w:rsidR="00935033" w:rsidRPr="00127F00" w:rsidRDefault="00935033" w:rsidP="00E66831">
      <w:pPr>
        <w:rPr>
          <w:rFonts w:cs="Arial"/>
          <w:szCs w:val="24"/>
        </w:rPr>
      </w:pPr>
      <w:r w:rsidRPr="00127F00">
        <w:rPr>
          <w:rFonts w:cs="Arial"/>
          <w:szCs w:val="24"/>
        </w:rPr>
        <w:t>Throughout the challenges of the COVID-19 pandemic and other political fiascos, our members, volunteers, staff, trustees</w:t>
      </w:r>
      <w:r w:rsidR="008032AC" w:rsidRPr="00127F00">
        <w:rPr>
          <w:rFonts w:cs="Arial"/>
          <w:szCs w:val="24"/>
        </w:rPr>
        <w:t>,</w:t>
      </w:r>
      <w:r w:rsidRPr="00127F00">
        <w:rPr>
          <w:rFonts w:cs="Arial"/>
          <w:szCs w:val="24"/>
        </w:rPr>
        <w:t xml:space="preserve"> funders, and supporters have remained dedicated to ALLFIE’s campaign</w:t>
      </w:r>
      <w:r w:rsidR="00DD6D72" w:rsidRPr="00127F00">
        <w:rPr>
          <w:rFonts w:cs="Arial"/>
          <w:szCs w:val="24"/>
        </w:rPr>
        <w:t xml:space="preserve"> -</w:t>
      </w:r>
      <w:r w:rsidRPr="00127F00">
        <w:rPr>
          <w:rFonts w:cs="Arial"/>
          <w:szCs w:val="24"/>
        </w:rPr>
        <w:t xml:space="preserve"> for inclusive education within mainstream settings to be recognised for all Disabled people as a social justice issue</w:t>
      </w:r>
      <w:r w:rsidR="4599E08B" w:rsidRPr="00127F00">
        <w:rPr>
          <w:rFonts w:cs="Arial"/>
          <w:szCs w:val="24"/>
        </w:rPr>
        <w:t xml:space="preserve"> and a human right</w:t>
      </w:r>
      <w:r w:rsidRPr="00127F00">
        <w:rPr>
          <w:rFonts w:cs="Arial"/>
          <w:szCs w:val="24"/>
        </w:rPr>
        <w:t>.</w:t>
      </w:r>
    </w:p>
    <w:p w14:paraId="14A84CF5" w14:textId="2A2F60E1" w:rsidR="00DC1617" w:rsidRPr="00127F00" w:rsidRDefault="00D91862" w:rsidP="00012C87">
      <w:pPr>
        <w:rPr>
          <w:rFonts w:cs="Arial"/>
          <w:bCs/>
          <w:szCs w:val="24"/>
        </w:rPr>
      </w:pPr>
      <w:r w:rsidRPr="00127F00">
        <w:rPr>
          <w:rFonts w:cs="Arial"/>
          <w:bCs/>
          <w:szCs w:val="24"/>
        </w:rPr>
        <w:t>2021</w:t>
      </w:r>
      <w:r w:rsidR="009F4A28" w:rsidRPr="00127F00">
        <w:rPr>
          <w:rFonts w:cs="Arial"/>
          <w:bCs/>
          <w:szCs w:val="24"/>
        </w:rPr>
        <w:t>-</w:t>
      </w:r>
      <w:r w:rsidR="00C538C1" w:rsidRPr="00127F00">
        <w:rPr>
          <w:rFonts w:cs="Arial"/>
          <w:bCs/>
          <w:szCs w:val="24"/>
        </w:rPr>
        <w:t>20</w:t>
      </w:r>
      <w:r w:rsidR="009F4A28" w:rsidRPr="00127F00">
        <w:rPr>
          <w:rFonts w:cs="Arial"/>
          <w:bCs/>
          <w:szCs w:val="24"/>
        </w:rPr>
        <w:t>22</w:t>
      </w:r>
      <w:r w:rsidRPr="00127F00">
        <w:rPr>
          <w:rFonts w:cs="Arial"/>
          <w:bCs/>
          <w:szCs w:val="24"/>
        </w:rPr>
        <w:t xml:space="preserve"> was another year of uncertainty</w:t>
      </w:r>
      <w:r w:rsidR="00BE6265" w:rsidRPr="00127F00">
        <w:rPr>
          <w:rFonts w:cs="Arial"/>
          <w:bCs/>
          <w:szCs w:val="24"/>
        </w:rPr>
        <w:t xml:space="preserve">, in which </w:t>
      </w:r>
      <w:r w:rsidR="004376FB" w:rsidRPr="00127F00">
        <w:rPr>
          <w:rFonts w:cs="Arial"/>
          <w:bCs/>
          <w:szCs w:val="24"/>
        </w:rPr>
        <w:t xml:space="preserve">inclusive education </w:t>
      </w:r>
      <w:r w:rsidR="003555BE" w:rsidRPr="00127F00">
        <w:rPr>
          <w:rFonts w:cs="Arial"/>
          <w:bCs/>
          <w:szCs w:val="24"/>
        </w:rPr>
        <w:t xml:space="preserve">failings </w:t>
      </w:r>
      <w:r w:rsidR="000158A9" w:rsidRPr="00127F00">
        <w:rPr>
          <w:rFonts w:cs="Arial"/>
          <w:bCs/>
          <w:szCs w:val="24"/>
        </w:rPr>
        <w:t>were</w:t>
      </w:r>
      <w:r w:rsidR="006E2EF5" w:rsidRPr="00127F00">
        <w:rPr>
          <w:rFonts w:cs="Arial"/>
          <w:bCs/>
          <w:szCs w:val="24"/>
        </w:rPr>
        <w:t xml:space="preserve"> </w:t>
      </w:r>
      <w:r w:rsidRPr="00127F00">
        <w:rPr>
          <w:rFonts w:cs="Arial"/>
          <w:bCs/>
          <w:szCs w:val="24"/>
        </w:rPr>
        <w:t xml:space="preserve">exacerbated </w:t>
      </w:r>
      <w:r w:rsidR="00111E65" w:rsidRPr="00127F00">
        <w:rPr>
          <w:rFonts w:cs="Arial"/>
          <w:bCs/>
          <w:szCs w:val="24"/>
        </w:rPr>
        <w:t xml:space="preserve">by the </w:t>
      </w:r>
      <w:r w:rsidRPr="00127F00">
        <w:rPr>
          <w:rFonts w:cs="Arial"/>
          <w:bCs/>
          <w:szCs w:val="24"/>
        </w:rPr>
        <w:t>C</w:t>
      </w:r>
      <w:r w:rsidR="005B70A3" w:rsidRPr="00127F00">
        <w:rPr>
          <w:rFonts w:cs="Arial"/>
          <w:bCs/>
          <w:szCs w:val="24"/>
        </w:rPr>
        <w:t>OVID</w:t>
      </w:r>
      <w:r w:rsidR="00111E65" w:rsidRPr="00127F00">
        <w:rPr>
          <w:rFonts w:cs="Arial"/>
          <w:bCs/>
          <w:szCs w:val="24"/>
        </w:rPr>
        <w:t>-19 pandemic</w:t>
      </w:r>
      <w:r w:rsidR="00B00998" w:rsidRPr="00127F00">
        <w:rPr>
          <w:rFonts w:cs="Arial"/>
          <w:bCs/>
          <w:szCs w:val="24"/>
        </w:rPr>
        <w:t>.</w:t>
      </w:r>
      <w:r w:rsidR="0027242D" w:rsidRPr="00127F00">
        <w:rPr>
          <w:rFonts w:cs="Arial"/>
          <w:bCs/>
          <w:szCs w:val="24"/>
        </w:rPr>
        <w:t xml:space="preserve"> </w:t>
      </w:r>
      <w:r w:rsidR="00501C00" w:rsidRPr="00127F00">
        <w:rPr>
          <w:rFonts w:cs="Arial"/>
          <w:bCs/>
          <w:szCs w:val="24"/>
        </w:rPr>
        <w:t xml:space="preserve">Disablism and ableism remained present </w:t>
      </w:r>
      <w:r w:rsidR="00111E65" w:rsidRPr="00127F00">
        <w:rPr>
          <w:rFonts w:cs="Arial"/>
          <w:bCs/>
          <w:szCs w:val="24"/>
        </w:rPr>
        <w:t xml:space="preserve">in </w:t>
      </w:r>
      <w:r w:rsidR="00101CBB" w:rsidRPr="00127F00">
        <w:rPr>
          <w:rFonts w:cs="Arial"/>
          <w:bCs/>
          <w:szCs w:val="24"/>
        </w:rPr>
        <w:t xml:space="preserve">lockdown </w:t>
      </w:r>
      <w:r w:rsidR="00501C00" w:rsidRPr="00127F00">
        <w:rPr>
          <w:rFonts w:cs="Arial"/>
          <w:bCs/>
          <w:szCs w:val="24"/>
        </w:rPr>
        <w:t>rules</w:t>
      </w:r>
      <w:r w:rsidR="00E976F0" w:rsidRPr="00127F00">
        <w:rPr>
          <w:rFonts w:cs="Arial"/>
          <w:bCs/>
          <w:szCs w:val="24"/>
        </w:rPr>
        <w:t xml:space="preserve"> </w:t>
      </w:r>
      <w:r w:rsidR="00101CBB" w:rsidRPr="00127F00">
        <w:rPr>
          <w:rFonts w:cs="Arial"/>
          <w:bCs/>
          <w:szCs w:val="24"/>
        </w:rPr>
        <w:t>and</w:t>
      </w:r>
      <w:r w:rsidR="00E976F0" w:rsidRPr="00127F00">
        <w:rPr>
          <w:rFonts w:cs="Arial"/>
          <w:bCs/>
          <w:szCs w:val="24"/>
        </w:rPr>
        <w:t xml:space="preserve"> continued </w:t>
      </w:r>
      <w:r w:rsidR="00ED4C82" w:rsidRPr="00127F00">
        <w:rPr>
          <w:rFonts w:cs="Arial"/>
          <w:bCs/>
          <w:szCs w:val="24"/>
        </w:rPr>
        <w:t>way</w:t>
      </w:r>
      <w:r w:rsidR="00E976F0" w:rsidRPr="00127F00">
        <w:rPr>
          <w:rFonts w:cs="Arial"/>
          <w:bCs/>
          <w:szCs w:val="24"/>
        </w:rPr>
        <w:t xml:space="preserve"> longer than any of us could have expected. </w:t>
      </w:r>
      <w:r w:rsidR="002F588E" w:rsidRPr="00127F00">
        <w:rPr>
          <w:rFonts w:cs="Arial"/>
          <w:bCs/>
          <w:szCs w:val="24"/>
        </w:rPr>
        <w:t xml:space="preserve">The </w:t>
      </w:r>
      <w:r w:rsidR="00D97E23" w:rsidRPr="00127F00">
        <w:rPr>
          <w:rFonts w:cs="Arial"/>
          <w:bCs/>
          <w:szCs w:val="24"/>
        </w:rPr>
        <w:t xml:space="preserve">UK </w:t>
      </w:r>
      <w:r w:rsidR="007F168F" w:rsidRPr="00127F00">
        <w:rPr>
          <w:rFonts w:cs="Arial"/>
          <w:bCs/>
          <w:szCs w:val="24"/>
        </w:rPr>
        <w:t>Government</w:t>
      </w:r>
      <w:r w:rsidR="00111E65" w:rsidRPr="00127F00">
        <w:rPr>
          <w:rFonts w:cs="Arial"/>
          <w:bCs/>
          <w:szCs w:val="24"/>
        </w:rPr>
        <w:t>’s</w:t>
      </w:r>
      <w:r w:rsidR="00501C00" w:rsidRPr="00127F00">
        <w:rPr>
          <w:rFonts w:cs="Arial"/>
          <w:bCs/>
          <w:szCs w:val="24"/>
        </w:rPr>
        <w:t xml:space="preserve"> plans</w:t>
      </w:r>
      <w:r w:rsidR="00A516AE" w:rsidRPr="00127F00">
        <w:rPr>
          <w:rFonts w:cs="Arial"/>
          <w:bCs/>
          <w:szCs w:val="24"/>
        </w:rPr>
        <w:t xml:space="preserve"> </w:t>
      </w:r>
      <w:r w:rsidR="00501C00" w:rsidRPr="00127F00">
        <w:rPr>
          <w:rFonts w:cs="Arial"/>
          <w:bCs/>
          <w:szCs w:val="24"/>
        </w:rPr>
        <w:t>and practices</w:t>
      </w:r>
      <w:r w:rsidR="00E40C2E" w:rsidRPr="00127F00">
        <w:rPr>
          <w:rFonts w:cs="Arial"/>
          <w:bCs/>
          <w:szCs w:val="24"/>
        </w:rPr>
        <w:t xml:space="preserve"> </w:t>
      </w:r>
      <w:r w:rsidR="00A975DE" w:rsidRPr="00127F00">
        <w:rPr>
          <w:rFonts w:cs="Arial"/>
          <w:bCs/>
          <w:szCs w:val="24"/>
        </w:rPr>
        <w:t xml:space="preserve">reduced </w:t>
      </w:r>
      <w:r w:rsidR="00501C00" w:rsidRPr="00127F00">
        <w:rPr>
          <w:rFonts w:cs="Arial"/>
          <w:bCs/>
          <w:szCs w:val="24"/>
        </w:rPr>
        <w:t xml:space="preserve">Disabled people </w:t>
      </w:r>
      <w:r w:rsidR="0041526D" w:rsidRPr="00127F00">
        <w:rPr>
          <w:rFonts w:cs="Arial"/>
          <w:bCs/>
          <w:szCs w:val="24"/>
        </w:rPr>
        <w:t>to</w:t>
      </w:r>
      <w:r w:rsidR="00501C00" w:rsidRPr="00127F00">
        <w:rPr>
          <w:rFonts w:cs="Arial"/>
          <w:bCs/>
          <w:szCs w:val="24"/>
        </w:rPr>
        <w:t xml:space="preserve"> objects </w:t>
      </w:r>
      <w:r w:rsidR="002D1ED1" w:rsidRPr="00127F00">
        <w:rPr>
          <w:rFonts w:cs="Arial"/>
          <w:bCs/>
          <w:szCs w:val="24"/>
        </w:rPr>
        <w:t xml:space="preserve">- </w:t>
      </w:r>
      <w:r w:rsidR="00501C00" w:rsidRPr="00127F00">
        <w:rPr>
          <w:rFonts w:cs="Arial"/>
          <w:bCs/>
          <w:szCs w:val="24"/>
        </w:rPr>
        <w:t xml:space="preserve">“othered” and disposable. </w:t>
      </w:r>
      <w:r w:rsidR="00111E65" w:rsidRPr="00127F00">
        <w:rPr>
          <w:rFonts w:cs="Arial"/>
          <w:bCs/>
          <w:szCs w:val="24"/>
        </w:rPr>
        <w:t>Through</w:t>
      </w:r>
      <w:r w:rsidR="002D1ED1" w:rsidRPr="00127F00">
        <w:rPr>
          <w:rFonts w:cs="Arial"/>
          <w:bCs/>
          <w:szCs w:val="24"/>
        </w:rPr>
        <w:t>out</w:t>
      </w:r>
      <w:r w:rsidR="00111E65" w:rsidRPr="00127F00">
        <w:rPr>
          <w:rFonts w:cs="Arial"/>
          <w:bCs/>
          <w:szCs w:val="24"/>
        </w:rPr>
        <w:t xml:space="preserve"> the pandemic</w:t>
      </w:r>
      <w:r w:rsidR="00714D26" w:rsidRPr="00127F00">
        <w:rPr>
          <w:rFonts w:cs="Arial"/>
          <w:bCs/>
          <w:szCs w:val="24"/>
        </w:rPr>
        <w:t>,</w:t>
      </w:r>
      <w:r w:rsidR="00111E65" w:rsidRPr="00127F00">
        <w:rPr>
          <w:rFonts w:cs="Arial"/>
          <w:bCs/>
          <w:szCs w:val="24"/>
        </w:rPr>
        <w:t xml:space="preserve"> w</w:t>
      </w:r>
      <w:r w:rsidR="00C20B45" w:rsidRPr="00127F00">
        <w:rPr>
          <w:rFonts w:cs="Arial"/>
          <w:bCs/>
          <w:szCs w:val="24"/>
        </w:rPr>
        <w:t xml:space="preserve">e repeatedly experienced </w:t>
      </w:r>
      <w:r w:rsidR="00111E65" w:rsidRPr="00127F00">
        <w:rPr>
          <w:rFonts w:cs="Arial"/>
          <w:bCs/>
          <w:szCs w:val="24"/>
        </w:rPr>
        <w:t>the</w:t>
      </w:r>
      <w:r w:rsidR="00C20B45" w:rsidRPr="00127F00">
        <w:rPr>
          <w:rFonts w:cs="Arial"/>
          <w:bCs/>
          <w:szCs w:val="24"/>
        </w:rPr>
        <w:t xml:space="preserve"> Government</w:t>
      </w:r>
      <w:r w:rsidR="00111E65" w:rsidRPr="00127F00">
        <w:rPr>
          <w:rFonts w:cs="Arial"/>
          <w:bCs/>
          <w:szCs w:val="24"/>
        </w:rPr>
        <w:t>’s choice</w:t>
      </w:r>
      <w:r w:rsidR="00C20B45" w:rsidRPr="00127F00">
        <w:rPr>
          <w:rFonts w:cs="Arial"/>
          <w:bCs/>
          <w:szCs w:val="24"/>
        </w:rPr>
        <w:t xml:space="preserve"> to erase </w:t>
      </w:r>
      <w:r w:rsidR="00631FF1" w:rsidRPr="00127F00">
        <w:rPr>
          <w:rFonts w:cs="Arial"/>
          <w:bCs/>
          <w:szCs w:val="24"/>
        </w:rPr>
        <w:t>our</w:t>
      </w:r>
      <w:r w:rsidR="00C20B45" w:rsidRPr="00127F00">
        <w:rPr>
          <w:rFonts w:cs="Arial"/>
          <w:bCs/>
          <w:szCs w:val="24"/>
        </w:rPr>
        <w:t xml:space="preserve"> existence. </w:t>
      </w:r>
      <w:r w:rsidR="00F72C8E" w:rsidRPr="00127F00">
        <w:rPr>
          <w:rFonts w:cs="Arial"/>
          <w:bCs/>
          <w:szCs w:val="24"/>
        </w:rPr>
        <w:t>The restrictions and limits imposed resulted in more Disabled people being pushed out of public view. Often there w</w:t>
      </w:r>
      <w:r w:rsidR="00111E65" w:rsidRPr="00127F00">
        <w:rPr>
          <w:rFonts w:cs="Arial"/>
          <w:bCs/>
          <w:szCs w:val="24"/>
        </w:rPr>
        <w:t>ere</w:t>
      </w:r>
      <w:r w:rsidR="00F72C8E" w:rsidRPr="00127F00">
        <w:rPr>
          <w:rFonts w:cs="Arial"/>
          <w:bCs/>
          <w:szCs w:val="24"/>
        </w:rPr>
        <w:t xml:space="preserve"> no solutions</w:t>
      </w:r>
      <w:r w:rsidR="00111E65" w:rsidRPr="00127F00">
        <w:rPr>
          <w:rFonts w:cs="Arial"/>
          <w:bCs/>
          <w:szCs w:val="24"/>
        </w:rPr>
        <w:t>,</w:t>
      </w:r>
      <w:r w:rsidR="00F72C8E" w:rsidRPr="00127F00">
        <w:rPr>
          <w:rFonts w:cs="Arial"/>
          <w:bCs/>
          <w:szCs w:val="24"/>
        </w:rPr>
        <w:t xml:space="preserve"> </w:t>
      </w:r>
      <w:r w:rsidR="00DE46E2" w:rsidRPr="00127F00">
        <w:rPr>
          <w:rFonts w:cs="Arial"/>
          <w:bCs/>
          <w:szCs w:val="24"/>
        </w:rPr>
        <w:t>result</w:t>
      </w:r>
      <w:r w:rsidR="00C75497" w:rsidRPr="00127F00">
        <w:rPr>
          <w:rFonts w:cs="Arial"/>
          <w:bCs/>
          <w:szCs w:val="24"/>
        </w:rPr>
        <w:t>ing in increased</w:t>
      </w:r>
      <w:r w:rsidR="00F72C8E" w:rsidRPr="00127F00">
        <w:rPr>
          <w:rFonts w:cs="Arial"/>
          <w:bCs/>
          <w:szCs w:val="24"/>
        </w:rPr>
        <w:t xml:space="preserve"> intersectional injustice</w:t>
      </w:r>
      <w:r w:rsidR="00636FCF" w:rsidRPr="00127F00">
        <w:rPr>
          <w:rFonts w:cs="Arial"/>
          <w:bCs/>
          <w:szCs w:val="24"/>
        </w:rPr>
        <w:t>,</w:t>
      </w:r>
      <w:r w:rsidR="00F72C8E" w:rsidRPr="00127F00">
        <w:rPr>
          <w:rFonts w:cs="Arial"/>
          <w:bCs/>
          <w:szCs w:val="24"/>
        </w:rPr>
        <w:t xml:space="preserve"> </w:t>
      </w:r>
      <w:r w:rsidR="00DE46E2" w:rsidRPr="00127F00">
        <w:rPr>
          <w:rFonts w:cs="Arial"/>
          <w:bCs/>
          <w:szCs w:val="24"/>
        </w:rPr>
        <w:t xml:space="preserve">and </w:t>
      </w:r>
      <w:r w:rsidR="00A50E04" w:rsidRPr="00127F00">
        <w:rPr>
          <w:rFonts w:cs="Arial"/>
          <w:bCs/>
          <w:szCs w:val="24"/>
        </w:rPr>
        <w:t xml:space="preserve">the </w:t>
      </w:r>
      <w:r w:rsidR="00DE46E2" w:rsidRPr="00127F00">
        <w:rPr>
          <w:rFonts w:cs="Arial"/>
          <w:bCs/>
          <w:szCs w:val="24"/>
        </w:rPr>
        <w:t xml:space="preserve">continual </w:t>
      </w:r>
      <w:r w:rsidR="00F72C8E" w:rsidRPr="00127F00">
        <w:rPr>
          <w:rFonts w:cs="Arial"/>
          <w:bCs/>
          <w:szCs w:val="24"/>
        </w:rPr>
        <w:t>dismissal of Disabled people’s concerns</w:t>
      </w:r>
      <w:r w:rsidR="00DC1617" w:rsidRPr="00127F00">
        <w:rPr>
          <w:rFonts w:cs="Arial"/>
          <w:b/>
          <w:bCs/>
          <w:szCs w:val="24"/>
        </w:rPr>
        <w:t>.</w:t>
      </w:r>
      <w:r w:rsidR="00B87422" w:rsidRPr="00127F00">
        <w:rPr>
          <w:rFonts w:cs="Arial"/>
          <w:b/>
          <w:bCs/>
          <w:szCs w:val="24"/>
        </w:rPr>
        <w:t xml:space="preserve"> </w:t>
      </w:r>
      <w:r w:rsidR="00DC1617" w:rsidRPr="00127F00">
        <w:rPr>
          <w:rFonts w:cs="Arial"/>
          <w:bCs/>
          <w:szCs w:val="24"/>
        </w:rPr>
        <w:t xml:space="preserve">The impact on our educational rights </w:t>
      </w:r>
      <w:r w:rsidR="004626B0" w:rsidRPr="00127F00">
        <w:rPr>
          <w:rFonts w:cs="Arial"/>
          <w:bCs/>
          <w:szCs w:val="24"/>
        </w:rPr>
        <w:t>was</w:t>
      </w:r>
      <w:r w:rsidR="00DC1617" w:rsidRPr="00127F00">
        <w:rPr>
          <w:rFonts w:cs="Arial"/>
          <w:bCs/>
          <w:szCs w:val="24"/>
        </w:rPr>
        <w:t xml:space="preserve"> devastating.</w:t>
      </w:r>
    </w:p>
    <w:p w14:paraId="7C2654D5" w14:textId="26BE43A3" w:rsidR="005407AB" w:rsidRPr="00127F00" w:rsidRDefault="2475F816" w:rsidP="5598F733">
      <w:pPr>
        <w:rPr>
          <w:rFonts w:cs="Arial"/>
        </w:rPr>
      </w:pPr>
      <w:r w:rsidRPr="5598F733">
        <w:rPr>
          <w:rFonts w:cs="Arial"/>
        </w:rPr>
        <w:t>ALLFIE remains committed to delivering our 5</w:t>
      </w:r>
      <w:r w:rsidR="656CA729" w:rsidRPr="5598F733">
        <w:rPr>
          <w:rFonts w:cs="Arial"/>
        </w:rPr>
        <w:t>-</w:t>
      </w:r>
      <w:r w:rsidRPr="5598F733">
        <w:rPr>
          <w:rFonts w:cs="Arial"/>
        </w:rPr>
        <w:t>year strateg</w:t>
      </w:r>
      <w:r w:rsidR="6C1F8284" w:rsidRPr="5598F733">
        <w:rPr>
          <w:rFonts w:cs="Arial"/>
        </w:rPr>
        <w:t>ic plan</w:t>
      </w:r>
      <w:r w:rsidRPr="5598F733">
        <w:rPr>
          <w:rFonts w:cs="Arial"/>
        </w:rPr>
        <w:t>. We continue to be the only UK national Disabled People’s Organisation campaigning for the abolishment of segregated education, and equality in education for all Disabled people. We have kept our promise to focus on issues around deepening intersectionality</w:t>
      </w:r>
      <w:r w:rsidR="30000996" w:rsidRPr="5598F733">
        <w:rPr>
          <w:rFonts w:cs="Arial"/>
        </w:rPr>
        <w:t xml:space="preserve"> and</w:t>
      </w:r>
      <w:r w:rsidRPr="5598F733">
        <w:rPr>
          <w:rFonts w:cs="Arial"/>
        </w:rPr>
        <w:t xml:space="preserve"> strengthen</w:t>
      </w:r>
      <w:r w:rsidR="7ED64CD5" w:rsidRPr="5598F733">
        <w:rPr>
          <w:rFonts w:cs="Arial"/>
        </w:rPr>
        <w:t>ing</w:t>
      </w:r>
      <w:r w:rsidRPr="5598F733">
        <w:rPr>
          <w:rFonts w:cs="Arial"/>
        </w:rPr>
        <w:t xml:space="preserve"> young people’s </w:t>
      </w:r>
      <w:r w:rsidR="7136D12D" w:rsidRPr="5598F733">
        <w:rPr>
          <w:rFonts w:cs="Arial"/>
        </w:rPr>
        <w:t>involvement and</w:t>
      </w:r>
      <w:r w:rsidRPr="5598F733">
        <w:rPr>
          <w:rFonts w:cs="Arial"/>
        </w:rPr>
        <w:t xml:space="preserve"> improv</w:t>
      </w:r>
      <w:r w:rsidR="0F4A038F" w:rsidRPr="5598F733">
        <w:rPr>
          <w:rFonts w:cs="Arial"/>
        </w:rPr>
        <w:t xml:space="preserve">ing ALLFIE’s </w:t>
      </w:r>
      <w:r w:rsidR="458EE5D0" w:rsidRPr="5598F733">
        <w:rPr>
          <w:rFonts w:cs="Arial"/>
        </w:rPr>
        <w:t>sustainability</w:t>
      </w:r>
      <w:r w:rsidRPr="5598F733">
        <w:rPr>
          <w:rFonts w:cs="Arial"/>
        </w:rPr>
        <w:t xml:space="preserve">. This has resulted in positive all-round results for ALLFIE over the past year. </w:t>
      </w:r>
    </w:p>
    <w:p w14:paraId="54705EF3" w14:textId="59FB3570" w:rsidR="00EF5740" w:rsidRPr="00127F00" w:rsidRDefault="005407AB" w:rsidP="00EF5740">
      <w:pPr>
        <w:rPr>
          <w:rFonts w:cs="Arial"/>
          <w:szCs w:val="24"/>
        </w:rPr>
      </w:pPr>
      <w:r w:rsidRPr="00127F00">
        <w:rPr>
          <w:rFonts w:cs="Arial"/>
          <w:bCs/>
          <w:szCs w:val="24"/>
        </w:rPr>
        <w:t xml:space="preserve">ALLFIE knows that we cannot deliver on our campaign for justice in education alone. This work is difficult and emotionally draining and we want justice solutions. To do this work requires </w:t>
      </w:r>
      <w:r w:rsidR="00F308CE" w:rsidRPr="00127F00">
        <w:rPr>
          <w:rFonts w:cs="Arial"/>
          <w:bCs/>
          <w:szCs w:val="24"/>
        </w:rPr>
        <w:t xml:space="preserve">maintaining </w:t>
      </w:r>
      <w:r w:rsidRPr="00127F00">
        <w:rPr>
          <w:rFonts w:cs="Arial"/>
          <w:bCs/>
          <w:szCs w:val="24"/>
        </w:rPr>
        <w:t>supporti</w:t>
      </w:r>
      <w:r w:rsidR="00F308CE" w:rsidRPr="00127F00">
        <w:rPr>
          <w:rFonts w:cs="Arial"/>
          <w:bCs/>
          <w:szCs w:val="24"/>
        </w:rPr>
        <w:t>ve</w:t>
      </w:r>
      <w:r w:rsidRPr="00127F00">
        <w:rPr>
          <w:rFonts w:cs="Arial"/>
          <w:bCs/>
          <w:szCs w:val="24"/>
        </w:rPr>
        <w:t xml:space="preserve"> communities</w:t>
      </w:r>
      <w:r w:rsidR="00751C82" w:rsidRPr="00127F00">
        <w:rPr>
          <w:rFonts w:cs="Arial"/>
          <w:bCs/>
          <w:szCs w:val="24"/>
        </w:rPr>
        <w:t xml:space="preserve"> and</w:t>
      </w:r>
      <w:r w:rsidRPr="00127F00">
        <w:rPr>
          <w:rFonts w:cs="Arial"/>
          <w:bCs/>
          <w:szCs w:val="24"/>
        </w:rPr>
        <w:t xml:space="preserve"> network</w:t>
      </w:r>
      <w:r w:rsidR="00751C82" w:rsidRPr="00127F00">
        <w:rPr>
          <w:rFonts w:cs="Arial"/>
          <w:bCs/>
          <w:szCs w:val="24"/>
        </w:rPr>
        <w:t>s,</w:t>
      </w:r>
      <w:r w:rsidRPr="00127F00">
        <w:rPr>
          <w:rFonts w:cs="Arial"/>
          <w:bCs/>
          <w:szCs w:val="24"/>
        </w:rPr>
        <w:t xml:space="preserve"> a</w:t>
      </w:r>
      <w:r w:rsidR="00CE3A6E" w:rsidRPr="00127F00">
        <w:rPr>
          <w:rFonts w:cs="Arial"/>
          <w:bCs/>
          <w:szCs w:val="24"/>
        </w:rPr>
        <w:t>longside</w:t>
      </w:r>
      <w:r w:rsidRPr="00127F00">
        <w:rPr>
          <w:rFonts w:cs="Arial"/>
          <w:bCs/>
          <w:szCs w:val="24"/>
        </w:rPr>
        <w:t xml:space="preserve"> obtaining longer term resourc</w:t>
      </w:r>
      <w:r w:rsidR="00303EE4" w:rsidRPr="00127F00">
        <w:rPr>
          <w:rFonts w:cs="Arial"/>
          <w:bCs/>
          <w:szCs w:val="24"/>
        </w:rPr>
        <w:t>es</w:t>
      </w:r>
      <w:r w:rsidRPr="00127F00">
        <w:rPr>
          <w:rFonts w:cs="Arial"/>
          <w:bCs/>
          <w:szCs w:val="24"/>
        </w:rPr>
        <w:t>.</w:t>
      </w:r>
    </w:p>
    <w:p w14:paraId="0480FA32" w14:textId="308DF8D7" w:rsidR="00F62A9B" w:rsidRPr="00127F00" w:rsidRDefault="00EF5740" w:rsidP="00F62A9B">
      <w:pPr>
        <w:rPr>
          <w:rFonts w:cs="Arial"/>
          <w:szCs w:val="24"/>
        </w:rPr>
      </w:pPr>
      <w:r w:rsidRPr="00127F00">
        <w:rPr>
          <w:rFonts w:cs="Arial"/>
          <w:bCs/>
          <w:szCs w:val="24"/>
        </w:rPr>
        <w:t>Thank you for your continued support and solidarity.</w:t>
      </w:r>
      <w:r w:rsidR="008F3CC5" w:rsidRPr="00127F00">
        <w:rPr>
          <w:rFonts w:cs="Arial"/>
          <w:b/>
          <w:bCs/>
          <w:szCs w:val="24"/>
        </w:rPr>
        <w:br/>
      </w:r>
      <w:r w:rsidR="00DE3181" w:rsidRPr="00127F00">
        <w:rPr>
          <w:rFonts w:cs="Arial"/>
          <w:szCs w:val="24"/>
        </w:rPr>
        <w:br/>
      </w:r>
      <w:r w:rsidR="00B85B1D" w:rsidRPr="00127F00">
        <w:rPr>
          <w:rFonts w:cs="Arial"/>
          <w:szCs w:val="24"/>
        </w:rPr>
        <w:t>It gives me great pleasure to share our work highlights for 202</w:t>
      </w:r>
      <w:r w:rsidR="003416C3" w:rsidRPr="00127F00">
        <w:rPr>
          <w:rFonts w:cs="Arial"/>
          <w:szCs w:val="24"/>
        </w:rPr>
        <w:t>1-20</w:t>
      </w:r>
      <w:r w:rsidR="00B85B1D" w:rsidRPr="00127F00">
        <w:rPr>
          <w:rFonts w:cs="Arial"/>
          <w:szCs w:val="24"/>
        </w:rPr>
        <w:t>2</w:t>
      </w:r>
      <w:r w:rsidR="003416C3" w:rsidRPr="00127F00">
        <w:rPr>
          <w:rFonts w:cs="Arial"/>
          <w:szCs w:val="24"/>
        </w:rPr>
        <w:t>2</w:t>
      </w:r>
      <w:r w:rsidR="00026081" w:rsidRPr="00127F00">
        <w:rPr>
          <w:rFonts w:cs="Arial"/>
          <w:szCs w:val="24"/>
        </w:rPr>
        <w:t>.</w:t>
      </w:r>
    </w:p>
    <w:p w14:paraId="23E672CA" w14:textId="09B03B98" w:rsidR="008F3CC5" w:rsidRPr="00127F00" w:rsidRDefault="008F3CC5" w:rsidP="00F62A9B">
      <w:pPr>
        <w:rPr>
          <w:rFonts w:cs="Arial"/>
          <w:szCs w:val="24"/>
        </w:rPr>
      </w:pPr>
      <w:r w:rsidRPr="00127F00">
        <w:rPr>
          <w:rFonts w:cs="Arial"/>
          <w:szCs w:val="24"/>
        </w:rPr>
        <w:t xml:space="preserve">In solidarity, </w:t>
      </w:r>
      <w:r w:rsidRPr="00127F00">
        <w:rPr>
          <w:rFonts w:cs="Arial"/>
          <w:szCs w:val="24"/>
        </w:rPr>
        <w:br/>
      </w:r>
      <w:r w:rsidRPr="00127F00">
        <w:rPr>
          <w:rFonts w:cs="Arial"/>
          <w:b/>
          <w:bCs/>
          <w:szCs w:val="24"/>
        </w:rPr>
        <w:t>Michelle Daley</w:t>
      </w:r>
      <w:r w:rsidRPr="00127F00">
        <w:rPr>
          <w:rFonts w:cs="Arial"/>
          <w:szCs w:val="24"/>
        </w:rPr>
        <w:br/>
        <w:t>ALLFIE Director</w:t>
      </w:r>
    </w:p>
    <w:p w14:paraId="557CD238" w14:textId="18A20CEA" w:rsidR="00F72C8E" w:rsidRPr="00127F00" w:rsidRDefault="004C4DEF" w:rsidP="40753BE2">
      <w:pPr>
        <w:pStyle w:val="Heading1"/>
        <w:numPr>
          <w:ilvl w:val="0"/>
          <w:numId w:val="41"/>
        </w:numPr>
        <w:rPr>
          <w:rFonts w:cs="Arial"/>
          <w:b w:val="0"/>
          <w:sz w:val="24"/>
          <w:szCs w:val="24"/>
        </w:rPr>
      </w:pPr>
      <w:r w:rsidRPr="00127F00">
        <w:rPr>
          <w:rFonts w:cs="Arial"/>
          <w:sz w:val="24"/>
          <w:szCs w:val="24"/>
        </w:rPr>
        <w:lastRenderedPageBreak/>
        <w:t>COVID-19</w:t>
      </w:r>
      <w:r w:rsidRPr="00127F00">
        <w:rPr>
          <w:rFonts w:cs="Arial"/>
          <w:sz w:val="24"/>
          <w:szCs w:val="24"/>
        </w:rPr>
        <w:br/>
      </w:r>
      <w:r w:rsidR="00013903" w:rsidRPr="00127F00">
        <w:rPr>
          <w:rFonts w:cs="Arial"/>
          <w:b w:val="0"/>
          <w:sz w:val="24"/>
          <w:szCs w:val="24"/>
        </w:rPr>
        <w:t>Through a critical</w:t>
      </w:r>
      <w:r w:rsidR="004767E4" w:rsidRPr="00127F00">
        <w:rPr>
          <w:rFonts w:cs="Arial"/>
          <w:b w:val="0"/>
          <w:sz w:val="24"/>
          <w:szCs w:val="24"/>
        </w:rPr>
        <w:t xml:space="preserve"> </w:t>
      </w:r>
      <w:r w:rsidR="004D5E41" w:rsidRPr="00127F00">
        <w:rPr>
          <w:rFonts w:cs="Arial"/>
          <w:b w:val="0"/>
          <w:sz w:val="24"/>
          <w:szCs w:val="24"/>
        </w:rPr>
        <w:t>investigative</w:t>
      </w:r>
      <w:r w:rsidR="00FA2224" w:rsidRPr="00127F00">
        <w:rPr>
          <w:rFonts w:cs="Arial"/>
          <w:b w:val="0"/>
          <w:sz w:val="24"/>
          <w:szCs w:val="24"/>
        </w:rPr>
        <w:t xml:space="preserve"> </w:t>
      </w:r>
      <w:r w:rsidR="00013903" w:rsidRPr="00127F00">
        <w:rPr>
          <w:rFonts w:cs="Arial"/>
          <w:b w:val="0"/>
          <w:sz w:val="24"/>
          <w:szCs w:val="24"/>
        </w:rPr>
        <w:t xml:space="preserve">approach, </w:t>
      </w:r>
      <w:r w:rsidR="00A86E3B" w:rsidRPr="00127F00">
        <w:rPr>
          <w:rFonts w:cs="Arial"/>
          <w:b w:val="0"/>
          <w:sz w:val="24"/>
          <w:szCs w:val="24"/>
        </w:rPr>
        <w:t xml:space="preserve">ALLFIE’s COVID-19 campaign work </w:t>
      </w:r>
      <w:r w:rsidR="00FA2224" w:rsidRPr="00127F00">
        <w:rPr>
          <w:rFonts w:cs="Arial"/>
          <w:b w:val="0"/>
          <w:sz w:val="24"/>
          <w:szCs w:val="24"/>
        </w:rPr>
        <w:t xml:space="preserve">revealed </w:t>
      </w:r>
      <w:r w:rsidR="000B04BE" w:rsidRPr="00127F00">
        <w:rPr>
          <w:rFonts w:cs="Arial"/>
          <w:b w:val="0"/>
          <w:sz w:val="24"/>
          <w:szCs w:val="24"/>
        </w:rPr>
        <w:t>the extent to which</w:t>
      </w:r>
      <w:r w:rsidR="002812BC" w:rsidRPr="00127F00">
        <w:rPr>
          <w:rFonts w:cs="Arial"/>
          <w:b w:val="0"/>
          <w:sz w:val="24"/>
          <w:szCs w:val="24"/>
        </w:rPr>
        <w:t xml:space="preserve"> </w:t>
      </w:r>
      <w:r w:rsidR="00F72C8E" w:rsidRPr="00127F00">
        <w:rPr>
          <w:rFonts w:cs="Arial"/>
          <w:b w:val="0"/>
          <w:sz w:val="24"/>
          <w:szCs w:val="24"/>
        </w:rPr>
        <w:t xml:space="preserve">measuring human worth and value became </w:t>
      </w:r>
      <w:r w:rsidR="00617C0A" w:rsidRPr="00127F00">
        <w:rPr>
          <w:rFonts w:cs="Arial"/>
          <w:b w:val="0"/>
          <w:sz w:val="24"/>
          <w:szCs w:val="24"/>
        </w:rPr>
        <w:t xml:space="preserve">increasingly </w:t>
      </w:r>
      <w:r w:rsidR="003736E8" w:rsidRPr="00127F00">
        <w:rPr>
          <w:rFonts w:cs="Arial"/>
          <w:b w:val="0"/>
          <w:sz w:val="24"/>
          <w:szCs w:val="24"/>
        </w:rPr>
        <w:t>problematic</w:t>
      </w:r>
      <w:r w:rsidR="00F72C8E" w:rsidRPr="00127F00">
        <w:rPr>
          <w:rFonts w:cs="Arial"/>
          <w:b w:val="0"/>
          <w:sz w:val="24"/>
          <w:szCs w:val="24"/>
        </w:rPr>
        <w:t xml:space="preserve"> for Disabled people</w:t>
      </w:r>
      <w:r w:rsidR="002812BC" w:rsidRPr="00127F00">
        <w:rPr>
          <w:rFonts w:cs="Arial"/>
          <w:b w:val="0"/>
          <w:sz w:val="24"/>
          <w:szCs w:val="24"/>
        </w:rPr>
        <w:t xml:space="preserve">. </w:t>
      </w:r>
      <w:r w:rsidR="00FA2224" w:rsidRPr="00127F00">
        <w:rPr>
          <w:rFonts w:cs="Arial"/>
          <w:b w:val="0"/>
          <w:sz w:val="24"/>
          <w:szCs w:val="24"/>
        </w:rPr>
        <w:t xml:space="preserve">This was </w:t>
      </w:r>
      <w:r w:rsidR="00416BE9" w:rsidRPr="00127F00">
        <w:rPr>
          <w:rFonts w:cs="Arial"/>
          <w:b w:val="0"/>
          <w:sz w:val="24"/>
          <w:szCs w:val="24"/>
        </w:rPr>
        <w:t>particularly</w:t>
      </w:r>
      <w:r w:rsidR="00184714" w:rsidRPr="00127F00">
        <w:rPr>
          <w:rFonts w:cs="Arial"/>
          <w:b w:val="0"/>
          <w:sz w:val="24"/>
          <w:szCs w:val="24"/>
        </w:rPr>
        <w:t xml:space="preserve"> </w:t>
      </w:r>
      <w:r w:rsidR="00FA2224" w:rsidRPr="00127F00">
        <w:rPr>
          <w:rFonts w:cs="Arial"/>
          <w:b w:val="0"/>
          <w:sz w:val="24"/>
          <w:szCs w:val="24"/>
        </w:rPr>
        <w:t xml:space="preserve">true for </w:t>
      </w:r>
      <w:r w:rsidR="00184714" w:rsidRPr="00127F00">
        <w:rPr>
          <w:rFonts w:cs="Arial"/>
          <w:b w:val="0"/>
          <w:sz w:val="24"/>
          <w:szCs w:val="24"/>
        </w:rPr>
        <w:t>those</w:t>
      </w:r>
      <w:r w:rsidR="00416BE9" w:rsidRPr="00127F00">
        <w:rPr>
          <w:rFonts w:cs="Arial"/>
          <w:b w:val="0"/>
          <w:sz w:val="24"/>
          <w:szCs w:val="24"/>
        </w:rPr>
        <w:t xml:space="preserve"> </w:t>
      </w:r>
      <w:r w:rsidR="00F72C8E" w:rsidRPr="00127F00">
        <w:rPr>
          <w:rFonts w:cs="Arial"/>
          <w:b w:val="0"/>
          <w:sz w:val="24"/>
          <w:szCs w:val="24"/>
        </w:rPr>
        <w:t>labelled with complex support needs</w:t>
      </w:r>
      <w:r w:rsidR="00AA2DFD" w:rsidRPr="00127F00">
        <w:rPr>
          <w:rFonts w:cs="Arial"/>
          <w:b w:val="0"/>
          <w:sz w:val="24"/>
          <w:szCs w:val="24"/>
        </w:rPr>
        <w:t>,</w:t>
      </w:r>
      <w:r w:rsidR="00186200" w:rsidRPr="00127F00">
        <w:rPr>
          <w:rFonts w:cs="Arial"/>
          <w:b w:val="0"/>
          <w:sz w:val="24"/>
          <w:szCs w:val="24"/>
        </w:rPr>
        <w:t xml:space="preserve"> including Disabled people from </w:t>
      </w:r>
      <w:r w:rsidR="00F72C8E" w:rsidRPr="00127F00">
        <w:rPr>
          <w:rFonts w:cs="Arial"/>
          <w:b w:val="0"/>
          <w:sz w:val="24"/>
          <w:szCs w:val="24"/>
        </w:rPr>
        <w:t>racially minoritized and marginalised communities. Our work also illustrated that Disabled people</w:t>
      </w:r>
      <w:r w:rsidR="00184714" w:rsidRPr="00127F00">
        <w:rPr>
          <w:rFonts w:cs="Arial"/>
          <w:b w:val="0"/>
          <w:sz w:val="24"/>
          <w:szCs w:val="24"/>
        </w:rPr>
        <w:t>’</w:t>
      </w:r>
      <w:r w:rsidR="00F72C8E" w:rsidRPr="00127F00">
        <w:rPr>
          <w:rFonts w:cs="Arial"/>
          <w:b w:val="0"/>
          <w:sz w:val="24"/>
          <w:szCs w:val="24"/>
        </w:rPr>
        <w:t xml:space="preserve">s demand for </w:t>
      </w:r>
      <w:r w:rsidR="00ED533E" w:rsidRPr="00127F00">
        <w:rPr>
          <w:rFonts w:cs="Arial"/>
          <w:b w:val="0"/>
          <w:sz w:val="24"/>
          <w:szCs w:val="24"/>
        </w:rPr>
        <w:t>‘</w:t>
      </w:r>
      <w:r w:rsidR="00F72C8E" w:rsidRPr="00127F00">
        <w:rPr>
          <w:rFonts w:cs="Arial"/>
          <w:b w:val="0"/>
          <w:sz w:val="24"/>
          <w:szCs w:val="24"/>
        </w:rPr>
        <w:t xml:space="preserve">reasonable </w:t>
      </w:r>
      <w:proofErr w:type="gramStart"/>
      <w:r w:rsidR="000B3E89" w:rsidRPr="00127F00">
        <w:rPr>
          <w:rFonts w:cs="Arial"/>
          <w:b w:val="0"/>
          <w:sz w:val="24"/>
          <w:szCs w:val="24"/>
        </w:rPr>
        <w:t>adjustments</w:t>
      </w:r>
      <w:r w:rsidR="00B93EFB" w:rsidRPr="00127F00">
        <w:rPr>
          <w:rFonts w:cs="Arial"/>
          <w:b w:val="0"/>
          <w:sz w:val="24"/>
          <w:szCs w:val="24"/>
        </w:rPr>
        <w:t>’</w:t>
      </w:r>
      <w:proofErr w:type="gramEnd"/>
      <w:r w:rsidR="00F72C8E" w:rsidRPr="00127F00">
        <w:rPr>
          <w:rFonts w:cs="Arial"/>
          <w:b w:val="0"/>
          <w:sz w:val="24"/>
          <w:szCs w:val="24"/>
        </w:rPr>
        <w:t xml:space="preserve"> and</w:t>
      </w:r>
      <w:r w:rsidR="00ED533E" w:rsidRPr="00127F00">
        <w:rPr>
          <w:rFonts w:cs="Arial"/>
          <w:b w:val="0"/>
          <w:sz w:val="24"/>
          <w:szCs w:val="24"/>
        </w:rPr>
        <w:t xml:space="preserve"> </w:t>
      </w:r>
      <w:r w:rsidR="00F72C8E" w:rsidRPr="00127F00">
        <w:rPr>
          <w:rFonts w:cs="Arial"/>
          <w:b w:val="0"/>
          <w:sz w:val="24"/>
          <w:szCs w:val="24"/>
        </w:rPr>
        <w:t xml:space="preserve">support was often viewed as an inconvenience rather than a </w:t>
      </w:r>
      <w:r w:rsidR="043EC5BD" w:rsidRPr="00127F00">
        <w:rPr>
          <w:rFonts w:cs="Arial"/>
          <w:b w:val="0"/>
          <w:sz w:val="24"/>
          <w:szCs w:val="24"/>
        </w:rPr>
        <w:t>d</w:t>
      </w:r>
      <w:r w:rsidR="00F72C8E" w:rsidRPr="00127F00">
        <w:rPr>
          <w:rFonts w:cs="Arial"/>
          <w:b w:val="0"/>
          <w:sz w:val="24"/>
          <w:szCs w:val="24"/>
        </w:rPr>
        <w:t xml:space="preserve">isability justice issue. </w:t>
      </w:r>
      <w:r w:rsidR="00CF0113" w:rsidRPr="00127F00">
        <w:rPr>
          <w:rFonts w:cs="Arial"/>
          <w:b w:val="0"/>
          <w:sz w:val="24"/>
          <w:szCs w:val="24"/>
        </w:rPr>
        <w:t>We will continue keeping a close watch on the changes to C</w:t>
      </w:r>
      <w:r w:rsidR="0029744D" w:rsidRPr="00127F00">
        <w:rPr>
          <w:rFonts w:cs="Arial"/>
          <w:b w:val="0"/>
          <w:sz w:val="24"/>
          <w:szCs w:val="24"/>
        </w:rPr>
        <w:t>OVID</w:t>
      </w:r>
      <w:r w:rsidR="00CF0113" w:rsidRPr="00127F00">
        <w:rPr>
          <w:rFonts w:cs="Arial"/>
          <w:b w:val="0"/>
          <w:sz w:val="24"/>
          <w:szCs w:val="24"/>
        </w:rPr>
        <w:t>-19 rules and their effects on education.</w:t>
      </w:r>
    </w:p>
    <w:p w14:paraId="290099E9" w14:textId="36E0A58F" w:rsidR="00B44218" w:rsidRPr="00127F00" w:rsidRDefault="00B44218" w:rsidP="00860D7A">
      <w:pPr>
        <w:pStyle w:val="Heading1"/>
        <w:numPr>
          <w:ilvl w:val="0"/>
          <w:numId w:val="41"/>
        </w:numPr>
        <w:rPr>
          <w:rFonts w:cs="Arial"/>
          <w:sz w:val="24"/>
          <w:szCs w:val="24"/>
        </w:rPr>
      </w:pPr>
      <w:r w:rsidRPr="00127F00">
        <w:rPr>
          <w:rFonts w:cs="Arial"/>
          <w:sz w:val="24"/>
          <w:szCs w:val="24"/>
        </w:rPr>
        <w:t>Campaigns</w:t>
      </w:r>
      <w:r w:rsidRPr="00127F00">
        <w:rPr>
          <w:rFonts w:cs="Arial"/>
          <w:sz w:val="24"/>
          <w:szCs w:val="24"/>
        </w:rPr>
        <w:br/>
      </w:r>
      <w:r w:rsidRPr="00127F00">
        <w:rPr>
          <w:rFonts w:cs="Arial"/>
          <w:b w:val="0"/>
          <w:bCs/>
          <w:sz w:val="24"/>
          <w:szCs w:val="24"/>
        </w:rPr>
        <w:t xml:space="preserve">Our campaign </w:t>
      </w:r>
      <w:r w:rsidR="00483136" w:rsidRPr="00127F00">
        <w:rPr>
          <w:rFonts w:cs="Arial"/>
          <w:b w:val="0"/>
          <w:bCs/>
          <w:sz w:val="24"/>
          <w:szCs w:val="24"/>
        </w:rPr>
        <w:t xml:space="preserve">work </w:t>
      </w:r>
      <w:r w:rsidRPr="00127F00">
        <w:rPr>
          <w:rFonts w:cs="Arial"/>
          <w:b w:val="0"/>
          <w:bCs/>
          <w:sz w:val="24"/>
          <w:szCs w:val="24"/>
        </w:rPr>
        <w:t>included:</w:t>
      </w:r>
      <w:r w:rsidRPr="00127F00">
        <w:rPr>
          <w:rFonts w:cs="Arial"/>
          <w:b w:val="0"/>
          <w:bCs/>
          <w:sz w:val="24"/>
          <w:szCs w:val="24"/>
        </w:rPr>
        <w:br/>
      </w:r>
      <w:r w:rsidR="006F4073" w:rsidRPr="00127F00">
        <w:rPr>
          <w:rFonts w:cs="Arial"/>
          <w:b w:val="0"/>
          <w:bCs/>
          <w:sz w:val="24"/>
          <w:szCs w:val="24"/>
        </w:rPr>
        <w:t>- P</w:t>
      </w:r>
      <w:r w:rsidRPr="00127F00">
        <w:rPr>
          <w:rFonts w:cs="Arial"/>
          <w:b w:val="0"/>
          <w:bCs/>
          <w:sz w:val="24"/>
          <w:szCs w:val="24"/>
        </w:rPr>
        <w:t>rovid</w:t>
      </w:r>
      <w:r w:rsidR="00CD47A4" w:rsidRPr="00127F00">
        <w:rPr>
          <w:rFonts w:cs="Arial"/>
          <w:b w:val="0"/>
          <w:bCs/>
          <w:sz w:val="24"/>
          <w:szCs w:val="24"/>
        </w:rPr>
        <w:t>ing</w:t>
      </w:r>
      <w:r w:rsidRPr="00127F00">
        <w:rPr>
          <w:rFonts w:cs="Arial"/>
          <w:b w:val="0"/>
          <w:bCs/>
          <w:sz w:val="24"/>
          <w:szCs w:val="24"/>
        </w:rPr>
        <w:t xml:space="preserve"> evidence to the </w:t>
      </w:r>
      <w:r w:rsidR="00B13BF1" w:rsidRPr="00127F00">
        <w:rPr>
          <w:rFonts w:cs="Arial"/>
          <w:b w:val="0"/>
          <w:bCs/>
          <w:sz w:val="24"/>
          <w:szCs w:val="24"/>
        </w:rPr>
        <w:t xml:space="preserve">United Nations </w:t>
      </w:r>
      <w:r w:rsidR="00C744A9" w:rsidRPr="00127F00">
        <w:rPr>
          <w:rFonts w:cs="Arial"/>
          <w:b w:val="0"/>
          <w:bCs/>
          <w:sz w:val="24"/>
          <w:szCs w:val="24"/>
        </w:rPr>
        <w:t>Convention on the Rights of Disabled People (</w:t>
      </w:r>
      <w:r w:rsidRPr="00127F00">
        <w:rPr>
          <w:rFonts w:cs="Arial"/>
          <w:b w:val="0"/>
          <w:bCs/>
          <w:sz w:val="24"/>
          <w:szCs w:val="24"/>
        </w:rPr>
        <w:t>UNCRPD</w:t>
      </w:r>
      <w:r w:rsidR="00C744A9" w:rsidRPr="00127F00">
        <w:rPr>
          <w:rFonts w:cs="Arial"/>
          <w:b w:val="0"/>
          <w:bCs/>
          <w:sz w:val="24"/>
          <w:szCs w:val="24"/>
        </w:rPr>
        <w:t>)</w:t>
      </w:r>
      <w:r w:rsidR="00B13BF1" w:rsidRPr="00127F00">
        <w:rPr>
          <w:rFonts w:cs="Arial"/>
          <w:b w:val="0"/>
          <w:bCs/>
          <w:sz w:val="24"/>
          <w:szCs w:val="24"/>
        </w:rPr>
        <w:t xml:space="preserve"> shadow report</w:t>
      </w:r>
      <w:r w:rsidRPr="00127F00">
        <w:rPr>
          <w:rFonts w:cs="Arial"/>
          <w:b w:val="0"/>
          <w:bCs/>
          <w:sz w:val="24"/>
          <w:szCs w:val="24"/>
        </w:rPr>
        <w:t xml:space="preserve"> </w:t>
      </w:r>
      <w:r w:rsidR="006F4073" w:rsidRPr="00127F00">
        <w:rPr>
          <w:rFonts w:cs="Arial"/>
          <w:sz w:val="24"/>
          <w:szCs w:val="24"/>
        </w:rPr>
        <w:br/>
      </w:r>
      <w:r w:rsidR="006F4073" w:rsidRPr="00127F00">
        <w:rPr>
          <w:rFonts w:cs="Arial"/>
          <w:b w:val="0"/>
          <w:bCs/>
          <w:sz w:val="24"/>
          <w:szCs w:val="24"/>
        </w:rPr>
        <w:t>- Hi</w:t>
      </w:r>
      <w:r w:rsidRPr="00127F00">
        <w:rPr>
          <w:rFonts w:cs="Arial"/>
          <w:b w:val="0"/>
          <w:bCs/>
          <w:sz w:val="24"/>
          <w:szCs w:val="24"/>
        </w:rPr>
        <w:t>ghlight</w:t>
      </w:r>
      <w:r w:rsidR="00CD47A4" w:rsidRPr="00127F00">
        <w:rPr>
          <w:rFonts w:cs="Arial"/>
          <w:b w:val="0"/>
          <w:bCs/>
          <w:sz w:val="24"/>
          <w:szCs w:val="24"/>
        </w:rPr>
        <w:t>ing</w:t>
      </w:r>
      <w:r w:rsidRPr="00127F00">
        <w:rPr>
          <w:rFonts w:cs="Arial"/>
          <w:b w:val="0"/>
          <w:bCs/>
          <w:sz w:val="24"/>
          <w:szCs w:val="24"/>
        </w:rPr>
        <w:t xml:space="preserve"> the failings of the Government’s National Disability Strategy</w:t>
      </w:r>
      <w:r w:rsidR="00A65ABD" w:rsidRPr="00127F00">
        <w:rPr>
          <w:rFonts w:cs="Arial"/>
          <w:b w:val="0"/>
          <w:bCs/>
          <w:sz w:val="24"/>
          <w:szCs w:val="24"/>
        </w:rPr>
        <w:br/>
        <w:t xml:space="preserve">- </w:t>
      </w:r>
      <w:r w:rsidR="00DB5D26" w:rsidRPr="00127F00">
        <w:rPr>
          <w:rFonts w:cs="Arial"/>
          <w:b w:val="0"/>
          <w:bCs/>
          <w:sz w:val="24"/>
          <w:szCs w:val="24"/>
        </w:rPr>
        <w:t>Ma</w:t>
      </w:r>
      <w:r w:rsidR="00CD47A4" w:rsidRPr="00127F00">
        <w:rPr>
          <w:rFonts w:cs="Arial"/>
          <w:b w:val="0"/>
          <w:bCs/>
          <w:sz w:val="24"/>
          <w:szCs w:val="24"/>
        </w:rPr>
        <w:t>king</w:t>
      </w:r>
      <w:r w:rsidR="00DB5D26" w:rsidRPr="00127F00">
        <w:rPr>
          <w:rFonts w:cs="Arial"/>
          <w:b w:val="0"/>
          <w:bCs/>
          <w:sz w:val="24"/>
          <w:szCs w:val="24"/>
        </w:rPr>
        <w:t xml:space="preserve"> recommendations to improve education </w:t>
      </w:r>
      <w:r w:rsidRPr="00127F00">
        <w:rPr>
          <w:rFonts w:cs="Arial"/>
          <w:b w:val="0"/>
          <w:bCs/>
          <w:sz w:val="24"/>
          <w:szCs w:val="24"/>
        </w:rPr>
        <w:t xml:space="preserve">policy </w:t>
      </w:r>
      <w:r w:rsidR="00A65ABD" w:rsidRPr="00127F00">
        <w:rPr>
          <w:rFonts w:cs="Arial"/>
          <w:b w:val="0"/>
          <w:bCs/>
          <w:sz w:val="24"/>
          <w:szCs w:val="24"/>
        </w:rPr>
        <w:br/>
        <w:t>- W</w:t>
      </w:r>
      <w:r w:rsidRPr="00127F00">
        <w:rPr>
          <w:rFonts w:cs="Arial"/>
          <w:b w:val="0"/>
          <w:bCs/>
          <w:sz w:val="24"/>
          <w:szCs w:val="24"/>
        </w:rPr>
        <w:t>ork</w:t>
      </w:r>
      <w:r w:rsidR="00CD47A4" w:rsidRPr="00127F00">
        <w:rPr>
          <w:rFonts w:cs="Arial"/>
          <w:b w:val="0"/>
          <w:bCs/>
          <w:sz w:val="24"/>
          <w:szCs w:val="24"/>
        </w:rPr>
        <w:t>ing</w:t>
      </w:r>
      <w:r w:rsidRPr="00127F00">
        <w:rPr>
          <w:rFonts w:cs="Arial"/>
          <w:b w:val="0"/>
          <w:bCs/>
          <w:sz w:val="24"/>
          <w:szCs w:val="24"/>
        </w:rPr>
        <w:t xml:space="preserve"> with Disability Rights UK, Inclusion </w:t>
      </w:r>
      <w:proofErr w:type="gramStart"/>
      <w:r w:rsidRPr="00127F00">
        <w:rPr>
          <w:rFonts w:cs="Arial"/>
          <w:b w:val="0"/>
          <w:bCs/>
          <w:sz w:val="24"/>
          <w:szCs w:val="24"/>
        </w:rPr>
        <w:t>London</w:t>
      </w:r>
      <w:proofErr w:type="gramEnd"/>
      <w:r w:rsidRPr="00127F00">
        <w:rPr>
          <w:rFonts w:cs="Arial"/>
          <w:b w:val="0"/>
          <w:bCs/>
          <w:sz w:val="24"/>
          <w:szCs w:val="24"/>
        </w:rPr>
        <w:t xml:space="preserve"> and Liberty</w:t>
      </w:r>
      <w:r w:rsidR="00483136" w:rsidRPr="00127F00">
        <w:rPr>
          <w:rFonts w:cs="Arial"/>
          <w:b w:val="0"/>
          <w:bCs/>
          <w:sz w:val="24"/>
          <w:szCs w:val="24"/>
        </w:rPr>
        <w:t>, including</w:t>
      </w:r>
      <w:r w:rsidR="00860D7A" w:rsidRPr="00127F00">
        <w:rPr>
          <w:rFonts w:cs="Arial"/>
          <w:sz w:val="24"/>
          <w:szCs w:val="24"/>
        </w:rPr>
        <w:t xml:space="preserve"> </w:t>
      </w:r>
      <w:r w:rsidRPr="00127F00">
        <w:rPr>
          <w:rFonts w:cs="Arial"/>
          <w:b w:val="0"/>
          <w:bCs/>
          <w:sz w:val="24"/>
          <w:szCs w:val="24"/>
        </w:rPr>
        <w:t xml:space="preserve">around </w:t>
      </w:r>
      <w:r w:rsidR="00431A93" w:rsidRPr="00127F00">
        <w:rPr>
          <w:rFonts w:cs="Arial"/>
          <w:b w:val="0"/>
          <w:bCs/>
          <w:sz w:val="24"/>
          <w:szCs w:val="24"/>
        </w:rPr>
        <w:t>T</w:t>
      </w:r>
      <w:r w:rsidRPr="00127F00">
        <w:rPr>
          <w:rFonts w:cs="Arial"/>
          <w:b w:val="0"/>
          <w:bCs/>
          <w:sz w:val="24"/>
          <w:szCs w:val="24"/>
        </w:rPr>
        <w:t>he Coronavirus Act 2020</w:t>
      </w:r>
      <w:r w:rsidR="00431A93" w:rsidRPr="00127F00">
        <w:rPr>
          <w:rFonts w:cs="Arial"/>
          <w:b w:val="0"/>
          <w:bCs/>
          <w:sz w:val="24"/>
          <w:szCs w:val="24"/>
        </w:rPr>
        <w:t>.</w:t>
      </w:r>
    </w:p>
    <w:p w14:paraId="1DF2C99D" w14:textId="2DF3482E" w:rsidR="005C24B2" w:rsidRPr="00127F00" w:rsidRDefault="00880F23" w:rsidP="00593FF7">
      <w:pPr>
        <w:pStyle w:val="Heading1"/>
        <w:numPr>
          <w:ilvl w:val="0"/>
          <w:numId w:val="41"/>
        </w:numPr>
        <w:rPr>
          <w:rFonts w:cs="Arial"/>
          <w:sz w:val="24"/>
          <w:szCs w:val="24"/>
        </w:rPr>
      </w:pPr>
      <w:r w:rsidRPr="00127F00">
        <w:rPr>
          <w:rFonts w:cs="Arial"/>
          <w:sz w:val="24"/>
          <w:szCs w:val="24"/>
        </w:rPr>
        <w:t>Digital inclusion vs exclusion</w:t>
      </w:r>
      <w:r w:rsidRPr="00127F00">
        <w:rPr>
          <w:rFonts w:cs="Arial"/>
          <w:b w:val="0"/>
          <w:bCs/>
          <w:sz w:val="24"/>
          <w:szCs w:val="24"/>
        </w:rPr>
        <w:br/>
      </w:r>
      <w:r w:rsidR="00F72C8E" w:rsidRPr="00127F00">
        <w:rPr>
          <w:rFonts w:cs="Arial"/>
          <w:b w:val="0"/>
          <w:bCs/>
          <w:sz w:val="24"/>
          <w:szCs w:val="24"/>
        </w:rPr>
        <w:t>ALLFIE</w:t>
      </w:r>
      <w:r w:rsidR="00184714" w:rsidRPr="00127F00">
        <w:rPr>
          <w:rFonts w:cs="Arial"/>
          <w:b w:val="0"/>
          <w:bCs/>
          <w:sz w:val="24"/>
          <w:szCs w:val="24"/>
        </w:rPr>
        <w:t xml:space="preserve"> </w:t>
      </w:r>
      <w:r w:rsidR="002B7E24" w:rsidRPr="00127F00">
        <w:rPr>
          <w:rFonts w:cs="Arial"/>
          <w:b w:val="0"/>
          <w:bCs/>
          <w:sz w:val="24"/>
          <w:szCs w:val="24"/>
        </w:rPr>
        <w:t>adopted positive</w:t>
      </w:r>
      <w:r w:rsidR="008A1423" w:rsidRPr="00127F00">
        <w:rPr>
          <w:rFonts w:cs="Arial"/>
          <w:b w:val="0"/>
          <w:bCs/>
          <w:sz w:val="24"/>
          <w:szCs w:val="24"/>
        </w:rPr>
        <w:t xml:space="preserve"> </w:t>
      </w:r>
      <w:r w:rsidR="00DC1617" w:rsidRPr="00127F00">
        <w:rPr>
          <w:rFonts w:cs="Arial"/>
          <w:b w:val="0"/>
          <w:bCs/>
          <w:sz w:val="24"/>
          <w:szCs w:val="24"/>
        </w:rPr>
        <w:t xml:space="preserve">changes </w:t>
      </w:r>
      <w:r w:rsidR="00AC6A6A" w:rsidRPr="00127F00">
        <w:rPr>
          <w:rFonts w:cs="Arial"/>
          <w:b w:val="0"/>
          <w:bCs/>
          <w:sz w:val="24"/>
          <w:szCs w:val="24"/>
        </w:rPr>
        <w:t>which emerged</w:t>
      </w:r>
      <w:r w:rsidR="00D048F7" w:rsidRPr="00127F00">
        <w:rPr>
          <w:rFonts w:cs="Arial"/>
          <w:b w:val="0"/>
          <w:bCs/>
          <w:sz w:val="24"/>
          <w:szCs w:val="24"/>
        </w:rPr>
        <w:t xml:space="preserve"> </w:t>
      </w:r>
      <w:r w:rsidR="001C23AD" w:rsidRPr="00127F00">
        <w:rPr>
          <w:rFonts w:cs="Arial"/>
          <w:b w:val="0"/>
          <w:bCs/>
          <w:sz w:val="24"/>
          <w:szCs w:val="24"/>
        </w:rPr>
        <w:t>during</w:t>
      </w:r>
      <w:r w:rsidR="00D048F7" w:rsidRPr="00127F00">
        <w:rPr>
          <w:rFonts w:cs="Arial"/>
          <w:b w:val="0"/>
          <w:bCs/>
          <w:sz w:val="24"/>
          <w:szCs w:val="24"/>
        </w:rPr>
        <w:t xml:space="preserve"> the</w:t>
      </w:r>
      <w:r w:rsidR="008A1423" w:rsidRPr="00127F00">
        <w:rPr>
          <w:rFonts w:cs="Arial"/>
          <w:b w:val="0"/>
          <w:bCs/>
          <w:sz w:val="24"/>
          <w:szCs w:val="24"/>
        </w:rPr>
        <w:t xml:space="preserve"> </w:t>
      </w:r>
      <w:r w:rsidR="00184714" w:rsidRPr="00127F00">
        <w:rPr>
          <w:rFonts w:cs="Arial"/>
          <w:b w:val="0"/>
          <w:bCs/>
          <w:sz w:val="24"/>
          <w:szCs w:val="24"/>
        </w:rPr>
        <w:t>pandemic</w:t>
      </w:r>
      <w:r w:rsidR="00501C00" w:rsidRPr="00127F00">
        <w:rPr>
          <w:rFonts w:cs="Arial"/>
          <w:b w:val="0"/>
          <w:bCs/>
          <w:sz w:val="24"/>
          <w:szCs w:val="24"/>
        </w:rPr>
        <w:t xml:space="preserve"> </w:t>
      </w:r>
      <w:r w:rsidR="00A72F5A" w:rsidRPr="00127F00">
        <w:rPr>
          <w:rFonts w:cs="Arial"/>
          <w:b w:val="0"/>
          <w:bCs/>
          <w:sz w:val="24"/>
          <w:szCs w:val="24"/>
        </w:rPr>
        <w:t>and</w:t>
      </w:r>
      <w:r w:rsidR="00DC1617" w:rsidRPr="00127F00">
        <w:rPr>
          <w:rFonts w:cs="Arial"/>
          <w:b w:val="0"/>
          <w:bCs/>
          <w:sz w:val="24"/>
          <w:szCs w:val="24"/>
        </w:rPr>
        <w:t xml:space="preserve"> </w:t>
      </w:r>
      <w:r w:rsidR="00501C00" w:rsidRPr="00127F00">
        <w:rPr>
          <w:rFonts w:cs="Arial"/>
          <w:b w:val="0"/>
          <w:bCs/>
          <w:sz w:val="24"/>
          <w:szCs w:val="24"/>
        </w:rPr>
        <w:t>open</w:t>
      </w:r>
      <w:r w:rsidR="00184714" w:rsidRPr="00127F00">
        <w:rPr>
          <w:rFonts w:cs="Arial"/>
          <w:b w:val="0"/>
          <w:bCs/>
          <w:sz w:val="24"/>
          <w:szCs w:val="24"/>
        </w:rPr>
        <w:t>ed</w:t>
      </w:r>
      <w:r w:rsidR="00DC1617" w:rsidRPr="00127F00">
        <w:rPr>
          <w:rFonts w:cs="Arial"/>
          <w:b w:val="0"/>
          <w:bCs/>
          <w:sz w:val="24"/>
          <w:szCs w:val="24"/>
        </w:rPr>
        <w:t xml:space="preserve"> </w:t>
      </w:r>
      <w:r w:rsidR="00501C00" w:rsidRPr="00127F00">
        <w:rPr>
          <w:rFonts w:cs="Arial"/>
          <w:b w:val="0"/>
          <w:bCs/>
          <w:sz w:val="24"/>
          <w:szCs w:val="24"/>
        </w:rPr>
        <w:t>doors</w:t>
      </w:r>
      <w:r w:rsidR="00184714" w:rsidRPr="00127F00">
        <w:rPr>
          <w:rFonts w:cs="Arial"/>
          <w:b w:val="0"/>
          <w:bCs/>
          <w:sz w:val="24"/>
          <w:szCs w:val="24"/>
        </w:rPr>
        <w:t xml:space="preserve"> to education</w:t>
      </w:r>
      <w:r w:rsidR="00501C00" w:rsidRPr="00127F00">
        <w:rPr>
          <w:rFonts w:cs="Arial"/>
          <w:b w:val="0"/>
          <w:bCs/>
          <w:sz w:val="24"/>
          <w:szCs w:val="24"/>
        </w:rPr>
        <w:t xml:space="preserve"> for Disabled people</w:t>
      </w:r>
      <w:r w:rsidR="00A03478" w:rsidRPr="00127F00">
        <w:rPr>
          <w:rFonts w:cs="Arial"/>
          <w:b w:val="0"/>
          <w:bCs/>
          <w:sz w:val="24"/>
          <w:szCs w:val="24"/>
        </w:rPr>
        <w:t xml:space="preserve">, especially in </w:t>
      </w:r>
      <w:r w:rsidR="007638DC" w:rsidRPr="00127F00">
        <w:rPr>
          <w:rFonts w:cs="Arial"/>
          <w:b w:val="0"/>
          <w:bCs/>
          <w:sz w:val="24"/>
          <w:szCs w:val="24"/>
        </w:rPr>
        <w:t xml:space="preserve">relation to </w:t>
      </w:r>
      <w:r w:rsidR="00A03478" w:rsidRPr="00127F00">
        <w:rPr>
          <w:rFonts w:cs="Arial"/>
          <w:b w:val="0"/>
          <w:bCs/>
          <w:sz w:val="24"/>
          <w:szCs w:val="24"/>
        </w:rPr>
        <w:t>technology</w:t>
      </w:r>
      <w:r w:rsidR="00CB76B3" w:rsidRPr="00127F00">
        <w:rPr>
          <w:rFonts w:cs="Arial"/>
          <w:b w:val="0"/>
          <w:bCs/>
          <w:sz w:val="24"/>
          <w:szCs w:val="24"/>
        </w:rPr>
        <w:t>. However,</w:t>
      </w:r>
      <w:r w:rsidR="008A1423" w:rsidRPr="00127F00">
        <w:rPr>
          <w:rFonts w:cs="Arial"/>
          <w:b w:val="0"/>
          <w:bCs/>
          <w:sz w:val="24"/>
          <w:szCs w:val="24"/>
        </w:rPr>
        <w:t xml:space="preserve"> </w:t>
      </w:r>
      <w:r w:rsidR="00D048F7" w:rsidRPr="00127F00">
        <w:rPr>
          <w:rFonts w:cs="Arial"/>
          <w:b w:val="0"/>
          <w:bCs/>
          <w:sz w:val="24"/>
          <w:szCs w:val="24"/>
        </w:rPr>
        <w:t>digital exclusion</w:t>
      </w:r>
      <w:r w:rsidR="00C0691F" w:rsidRPr="00127F00">
        <w:rPr>
          <w:rFonts w:cs="Arial"/>
          <w:b w:val="0"/>
          <w:bCs/>
          <w:sz w:val="24"/>
          <w:szCs w:val="24"/>
        </w:rPr>
        <w:t xml:space="preserve"> </w:t>
      </w:r>
      <w:r w:rsidR="00D048F7" w:rsidRPr="00127F00">
        <w:rPr>
          <w:rFonts w:cs="Arial"/>
          <w:b w:val="0"/>
          <w:bCs/>
          <w:sz w:val="24"/>
          <w:szCs w:val="24"/>
        </w:rPr>
        <w:t>remains a</w:t>
      </w:r>
      <w:r w:rsidR="00E43CEF" w:rsidRPr="00127F00">
        <w:rPr>
          <w:rFonts w:cs="Arial"/>
          <w:b w:val="0"/>
          <w:bCs/>
          <w:sz w:val="24"/>
          <w:szCs w:val="24"/>
        </w:rPr>
        <w:t>n</w:t>
      </w:r>
      <w:r w:rsidR="00D048F7" w:rsidRPr="00127F00">
        <w:rPr>
          <w:rFonts w:cs="Arial"/>
          <w:b w:val="0"/>
          <w:bCs/>
          <w:sz w:val="24"/>
          <w:szCs w:val="24"/>
        </w:rPr>
        <w:t xml:space="preserve"> issue</w:t>
      </w:r>
      <w:r w:rsidR="00C0691F" w:rsidRPr="00127F00">
        <w:rPr>
          <w:rFonts w:cs="Arial"/>
          <w:b w:val="0"/>
          <w:bCs/>
          <w:sz w:val="24"/>
          <w:szCs w:val="24"/>
        </w:rPr>
        <w:t xml:space="preserve">, </w:t>
      </w:r>
      <w:r w:rsidR="006F0D8E" w:rsidRPr="00127F00">
        <w:rPr>
          <w:rFonts w:cs="Arial"/>
          <w:b w:val="0"/>
          <w:bCs/>
          <w:sz w:val="24"/>
          <w:szCs w:val="24"/>
        </w:rPr>
        <w:t xml:space="preserve">making education not </w:t>
      </w:r>
      <w:r w:rsidR="007638DC" w:rsidRPr="00127F00">
        <w:rPr>
          <w:rFonts w:cs="Arial"/>
          <w:b w:val="0"/>
          <w:bCs/>
          <w:sz w:val="24"/>
          <w:szCs w:val="24"/>
        </w:rPr>
        <w:t xml:space="preserve">universally </w:t>
      </w:r>
      <w:r w:rsidR="006F0D8E" w:rsidRPr="00127F00">
        <w:rPr>
          <w:rFonts w:cs="Arial"/>
          <w:b w:val="0"/>
          <w:bCs/>
          <w:sz w:val="24"/>
          <w:szCs w:val="24"/>
        </w:rPr>
        <w:t>accessible</w:t>
      </w:r>
      <w:r w:rsidR="003224B2" w:rsidRPr="00127F00">
        <w:rPr>
          <w:rFonts w:cs="Arial"/>
          <w:b w:val="0"/>
          <w:bCs/>
          <w:sz w:val="24"/>
          <w:szCs w:val="24"/>
        </w:rPr>
        <w:t xml:space="preserve"> </w:t>
      </w:r>
      <w:r w:rsidR="008F4BCD" w:rsidRPr="00127F00">
        <w:rPr>
          <w:rFonts w:cs="Arial"/>
          <w:b w:val="0"/>
          <w:bCs/>
          <w:sz w:val="24"/>
          <w:szCs w:val="24"/>
        </w:rPr>
        <w:t>f</w:t>
      </w:r>
      <w:r w:rsidR="00C0691F" w:rsidRPr="00127F00">
        <w:rPr>
          <w:rFonts w:cs="Arial"/>
          <w:b w:val="0"/>
          <w:bCs/>
          <w:sz w:val="24"/>
          <w:szCs w:val="24"/>
        </w:rPr>
        <w:t>or example</w:t>
      </w:r>
      <w:r w:rsidR="00552886" w:rsidRPr="00127F00">
        <w:rPr>
          <w:rFonts w:cs="Arial"/>
          <w:b w:val="0"/>
          <w:bCs/>
          <w:sz w:val="24"/>
          <w:szCs w:val="24"/>
        </w:rPr>
        <w:t>,</w:t>
      </w:r>
      <w:r w:rsidR="00C0691F" w:rsidRPr="00127F00">
        <w:rPr>
          <w:rFonts w:cs="Arial"/>
          <w:b w:val="0"/>
          <w:bCs/>
          <w:sz w:val="24"/>
          <w:szCs w:val="24"/>
        </w:rPr>
        <w:t xml:space="preserve"> </w:t>
      </w:r>
      <w:r w:rsidR="00A519B0" w:rsidRPr="00127F00">
        <w:rPr>
          <w:rFonts w:cs="Arial"/>
          <w:b w:val="0"/>
          <w:bCs/>
          <w:sz w:val="24"/>
          <w:szCs w:val="24"/>
        </w:rPr>
        <w:t xml:space="preserve">with </w:t>
      </w:r>
      <w:r w:rsidR="00501C00" w:rsidRPr="00127F00">
        <w:rPr>
          <w:rFonts w:cs="Arial"/>
          <w:b w:val="0"/>
          <w:bCs/>
          <w:sz w:val="24"/>
          <w:szCs w:val="24"/>
        </w:rPr>
        <w:t>online applications</w:t>
      </w:r>
      <w:r w:rsidR="00885CFE" w:rsidRPr="00127F00">
        <w:rPr>
          <w:rFonts w:cs="Arial"/>
          <w:b w:val="0"/>
          <w:bCs/>
          <w:sz w:val="24"/>
          <w:szCs w:val="24"/>
        </w:rPr>
        <w:t>.</w:t>
      </w:r>
      <w:r w:rsidR="00501C00" w:rsidRPr="00127F00">
        <w:rPr>
          <w:rFonts w:cs="Arial"/>
          <w:b w:val="0"/>
          <w:bCs/>
          <w:sz w:val="24"/>
          <w:szCs w:val="24"/>
        </w:rPr>
        <w:t xml:space="preserve"> </w:t>
      </w:r>
      <w:r w:rsidR="00AF220D" w:rsidRPr="00127F00">
        <w:rPr>
          <w:rFonts w:cs="Arial"/>
          <w:b w:val="0"/>
          <w:bCs/>
          <w:sz w:val="24"/>
          <w:szCs w:val="24"/>
        </w:rPr>
        <w:t>W</w:t>
      </w:r>
      <w:r w:rsidR="00F72C8E" w:rsidRPr="00127F00">
        <w:rPr>
          <w:rFonts w:cs="Arial"/>
          <w:b w:val="0"/>
          <w:bCs/>
          <w:sz w:val="24"/>
          <w:szCs w:val="24"/>
        </w:rPr>
        <w:t>e remain concern</w:t>
      </w:r>
      <w:r w:rsidR="00184714" w:rsidRPr="00127F00">
        <w:rPr>
          <w:rFonts w:cs="Arial"/>
          <w:b w:val="0"/>
          <w:bCs/>
          <w:sz w:val="24"/>
          <w:szCs w:val="24"/>
        </w:rPr>
        <w:t>ed</w:t>
      </w:r>
      <w:r w:rsidR="00F72C8E" w:rsidRPr="00127F00">
        <w:rPr>
          <w:rFonts w:cs="Arial"/>
          <w:b w:val="0"/>
          <w:bCs/>
          <w:sz w:val="24"/>
          <w:szCs w:val="24"/>
        </w:rPr>
        <w:t xml:space="preserve"> that technology </w:t>
      </w:r>
      <w:r w:rsidR="00DA148A" w:rsidRPr="00127F00">
        <w:rPr>
          <w:rFonts w:cs="Arial"/>
          <w:b w:val="0"/>
          <w:bCs/>
          <w:sz w:val="24"/>
          <w:szCs w:val="24"/>
        </w:rPr>
        <w:t xml:space="preserve">could be used </w:t>
      </w:r>
      <w:r w:rsidR="00186200" w:rsidRPr="00127F00">
        <w:rPr>
          <w:rFonts w:cs="Arial"/>
          <w:b w:val="0"/>
          <w:bCs/>
          <w:sz w:val="24"/>
          <w:szCs w:val="24"/>
        </w:rPr>
        <w:t xml:space="preserve">as another </w:t>
      </w:r>
      <w:r w:rsidR="00184714" w:rsidRPr="00127F00">
        <w:rPr>
          <w:rFonts w:cs="Arial"/>
          <w:b w:val="0"/>
          <w:bCs/>
          <w:sz w:val="24"/>
          <w:szCs w:val="24"/>
        </w:rPr>
        <w:t>way</w:t>
      </w:r>
      <w:r w:rsidR="00186200" w:rsidRPr="00127F00">
        <w:rPr>
          <w:rFonts w:cs="Arial"/>
          <w:b w:val="0"/>
          <w:bCs/>
          <w:sz w:val="24"/>
          <w:szCs w:val="24"/>
        </w:rPr>
        <w:t xml:space="preserve"> to remove</w:t>
      </w:r>
      <w:r w:rsidR="00F72C8E" w:rsidRPr="00127F00">
        <w:rPr>
          <w:rFonts w:cs="Arial"/>
          <w:b w:val="0"/>
          <w:bCs/>
          <w:sz w:val="24"/>
          <w:szCs w:val="24"/>
        </w:rPr>
        <w:t xml:space="preserve"> </w:t>
      </w:r>
      <w:r w:rsidR="00501C00" w:rsidRPr="00127F00">
        <w:rPr>
          <w:rFonts w:cs="Arial"/>
          <w:b w:val="0"/>
          <w:bCs/>
          <w:sz w:val="24"/>
          <w:szCs w:val="24"/>
        </w:rPr>
        <w:t xml:space="preserve">Disabled people labelled with complex </w:t>
      </w:r>
      <w:r w:rsidR="00861EB5" w:rsidRPr="00127F00">
        <w:rPr>
          <w:rFonts w:cs="Arial"/>
          <w:b w:val="0"/>
          <w:bCs/>
          <w:sz w:val="24"/>
          <w:szCs w:val="24"/>
        </w:rPr>
        <w:t>needs and</w:t>
      </w:r>
      <w:r w:rsidR="00DA148A" w:rsidRPr="00127F00">
        <w:rPr>
          <w:rFonts w:cs="Arial"/>
          <w:b w:val="0"/>
          <w:bCs/>
          <w:sz w:val="24"/>
          <w:szCs w:val="24"/>
        </w:rPr>
        <w:t xml:space="preserve"> </w:t>
      </w:r>
      <w:r w:rsidR="00501C00" w:rsidRPr="00127F00">
        <w:rPr>
          <w:rFonts w:cs="Arial"/>
          <w:b w:val="0"/>
          <w:bCs/>
          <w:sz w:val="24"/>
          <w:szCs w:val="24"/>
        </w:rPr>
        <w:t>challenging behaviours</w:t>
      </w:r>
      <w:r w:rsidR="001C0BF1" w:rsidRPr="00127F00">
        <w:rPr>
          <w:rFonts w:cs="Arial"/>
          <w:b w:val="0"/>
          <w:bCs/>
          <w:sz w:val="24"/>
          <w:szCs w:val="24"/>
        </w:rPr>
        <w:t xml:space="preserve"> </w:t>
      </w:r>
      <w:r w:rsidR="00A93D7A" w:rsidRPr="00127F00">
        <w:rPr>
          <w:rFonts w:cs="Arial"/>
          <w:b w:val="0"/>
          <w:bCs/>
          <w:sz w:val="24"/>
          <w:szCs w:val="24"/>
        </w:rPr>
        <w:t>from</w:t>
      </w:r>
      <w:r w:rsidR="00186200" w:rsidRPr="00127F00">
        <w:rPr>
          <w:rFonts w:cs="Arial"/>
          <w:b w:val="0"/>
          <w:bCs/>
          <w:sz w:val="24"/>
          <w:szCs w:val="24"/>
        </w:rPr>
        <w:t xml:space="preserve"> education</w:t>
      </w:r>
      <w:r w:rsidR="00DA148A" w:rsidRPr="00127F00">
        <w:rPr>
          <w:rFonts w:cs="Arial"/>
          <w:b w:val="0"/>
          <w:bCs/>
          <w:sz w:val="24"/>
          <w:szCs w:val="24"/>
        </w:rPr>
        <w:t xml:space="preserve">, </w:t>
      </w:r>
      <w:r w:rsidR="00416BE9" w:rsidRPr="00127F00">
        <w:rPr>
          <w:rFonts w:cs="Arial"/>
          <w:b w:val="0"/>
          <w:bCs/>
          <w:sz w:val="24"/>
          <w:szCs w:val="24"/>
        </w:rPr>
        <w:t>rather than</w:t>
      </w:r>
      <w:r w:rsidR="00DA148A" w:rsidRPr="00127F00">
        <w:rPr>
          <w:rFonts w:cs="Arial"/>
          <w:b w:val="0"/>
          <w:bCs/>
          <w:sz w:val="24"/>
          <w:szCs w:val="24"/>
        </w:rPr>
        <w:t xml:space="preserve"> dismantling</w:t>
      </w:r>
      <w:r w:rsidR="00416BE9" w:rsidRPr="00127F00">
        <w:rPr>
          <w:rFonts w:cs="Arial"/>
          <w:b w:val="0"/>
          <w:bCs/>
          <w:sz w:val="24"/>
          <w:szCs w:val="24"/>
        </w:rPr>
        <w:t xml:space="preserve"> ableism and other injustices </w:t>
      </w:r>
      <w:r w:rsidR="007D7A1B" w:rsidRPr="00127F00">
        <w:rPr>
          <w:rFonts w:cs="Arial"/>
          <w:b w:val="0"/>
          <w:bCs/>
          <w:sz w:val="24"/>
          <w:szCs w:val="24"/>
        </w:rPr>
        <w:t>with</w:t>
      </w:r>
      <w:r w:rsidR="00416BE9" w:rsidRPr="00127F00">
        <w:rPr>
          <w:rFonts w:cs="Arial"/>
          <w:b w:val="0"/>
          <w:bCs/>
          <w:sz w:val="24"/>
          <w:szCs w:val="24"/>
        </w:rPr>
        <w:t xml:space="preserve">in </w:t>
      </w:r>
      <w:r w:rsidR="007D7A1B" w:rsidRPr="00127F00">
        <w:rPr>
          <w:rFonts w:cs="Arial"/>
          <w:b w:val="0"/>
          <w:bCs/>
          <w:sz w:val="24"/>
          <w:szCs w:val="24"/>
        </w:rPr>
        <w:t xml:space="preserve">the </w:t>
      </w:r>
      <w:r w:rsidR="00416BE9" w:rsidRPr="00127F00">
        <w:rPr>
          <w:rFonts w:cs="Arial"/>
          <w:b w:val="0"/>
          <w:bCs/>
          <w:sz w:val="24"/>
          <w:szCs w:val="24"/>
        </w:rPr>
        <w:t>education</w:t>
      </w:r>
      <w:r w:rsidR="007D7A1B" w:rsidRPr="00127F00">
        <w:rPr>
          <w:rFonts w:cs="Arial"/>
          <w:b w:val="0"/>
          <w:bCs/>
          <w:sz w:val="24"/>
          <w:szCs w:val="24"/>
        </w:rPr>
        <w:t xml:space="preserve"> system</w:t>
      </w:r>
      <w:r w:rsidR="00501C00" w:rsidRPr="00127F00">
        <w:rPr>
          <w:rFonts w:cs="Arial"/>
          <w:b w:val="0"/>
          <w:bCs/>
          <w:sz w:val="24"/>
          <w:szCs w:val="24"/>
        </w:rPr>
        <w:t xml:space="preserve">. </w:t>
      </w:r>
    </w:p>
    <w:p w14:paraId="1B8070FE" w14:textId="26F10B4F" w:rsidR="005C24B2" w:rsidRPr="00127F00" w:rsidRDefault="005A3296" w:rsidP="00751C82">
      <w:pPr>
        <w:pStyle w:val="Heading1"/>
        <w:numPr>
          <w:ilvl w:val="0"/>
          <w:numId w:val="41"/>
        </w:numPr>
        <w:rPr>
          <w:rFonts w:cs="Arial"/>
          <w:b w:val="0"/>
          <w:bCs/>
          <w:sz w:val="24"/>
          <w:szCs w:val="24"/>
        </w:rPr>
      </w:pPr>
      <w:r w:rsidRPr="00127F00">
        <w:rPr>
          <w:rFonts w:cs="Arial"/>
          <w:sz w:val="24"/>
          <w:szCs w:val="24"/>
        </w:rPr>
        <w:t>SEND Review</w:t>
      </w:r>
      <w:r w:rsidRPr="00127F00">
        <w:rPr>
          <w:rFonts w:cs="Arial"/>
          <w:sz w:val="24"/>
          <w:szCs w:val="24"/>
        </w:rPr>
        <w:br/>
      </w:r>
      <w:r w:rsidR="007068A1" w:rsidRPr="00127F00">
        <w:rPr>
          <w:rFonts w:cs="Arial"/>
          <w:b w:val="0"/>
          <w:bCs/>
          <w:sz w:val="24"/>
          <w:szCs w:val="24"/>
        </w:rPr>
        <w:t xml:space="preserve">After </w:t>
      </w:r>
      <w:r w:rsidR="00184714" w:rsidRPr="00127F00">
        <w:rPr>
          <w:rFonts w:cs="Arial"/>
          <w:b w:val="0"/>
          <w:bCs/>
          <w:sz w:val="24"/>
          <w:szCs w:val="24"/>
        </w:rPr>
        <w:t>a</w:t>
      </w:r>
      <w:r w:rsidR="007068A1" w:rsidRPr="00127F00">
        <w:rPr>
          <w:rFonts w:cs="Arial"/>
          <w:b w:val="0"/>
          <w:bCs/>
          <w:sz w:val="24"/>
          <w:szCs w:val="24"/>
        </w:rPr>
        <w:t xml:space="preserve"> long wait</w:t>
      </w:r>
      <w:r w:rsidR="00184714" w:rsidRPr="00127F00">
        <w:rPr>
          <w:rFonts w:cs="Arial"/>
          <w:b w:val="0"/>
          <w:bCs/>
          <w:sz w:val="24"/>
          <w:szCs w:val="24"/>
        </w:rPr>
        <w:t>,</w:t>
      </w:r>
      <w:r w:rsidR="007068A1" w:rsidRPr="00127F00">
        <w:rPr>
          <w:rFonts w:cs="Arial"/>
          <w:b w:val="0"/>
          <w:bCs/>
          <w:sz w:val="24"/>
          <w:szCs w:val="24"/>
        </w:rPr>
        <w:t xml:space="preserve"> the </w:t>
      </w:r>
      <w:r w:rsidR="00186200" w:rsidRPr="00127F00">
        <w:rPr>
          <w:rFonts w:cs="Arial"/>
          <w:b w:val="0"/>
          <w:bCs/>
          <w:sz w:val="24"/>
          <w:szCs w:val="24"/>
        </w:rPr>
        <w:t>Government</w:t>
      </w:r>
      <w:r w:rsidR="007D7A1B" w:rsidRPr="00127F00">
        <w:rPr>
          <w:rFonts w:cs="Arial"/>
          <w:b w:val="0"/>
          <w:bCs/>
          <w:sz w:val="24"/>
          <w:szCs w:val="24"/>
        </w:rPr>
        <w:t>’s</w:t>
      </w:r>
      <w:r w:rsidR="00186200" w:rsidRPr="00127F00">
        <w:rPr>
          <w:rFonts w:cs="Arial"/>
          <w:b w:val="0"/>
          <w:bCs/>
          <w:sz w:val="24"/>
          <w:szCs w:val="24"/>
        </w:rPr>
        <w:t xml:space="preserve"> SEND Review </w:t>
      </w:r>
      <w:r w:rsidR="00A8474B" w:rsidRPr="00127F00">
        <w:rPr>
          <w:rFonts w:cs="Arial"/>
          <w:b w:val="0"/>
          <w:bCs/>
          <w:sz w:val="24"/>
          <w:szCs w:val="24"/>
        </w:rPr>
        <w:t>was</w:t>
      </w:r>
      <w:r w:rsidR="00FB29D9" w:rsidRPr="00127F00">
        <w:rPr>
          <w:rFonts w:cs="Arial"/>
          <w:b w:val="0"/>
          <w:bCs/>
          <w:sz w:val="24"/>
          <w:szCs w:val="24"/>
        </w:rPr>
        <w:t xml:space="preserve"> </w:t>
      </w:r>
      <w:r w:rsidR="007068A1" w:rsidRPr="00127F00">
        <w:rPr>
          <w:rFonts w:cs="Arial"/>
          <w:b w:val="0"/>
          <w:bCs/>
          <w:sz w:val="24"/>
          <w:szCs w:val="24"/>
        </w:rPr>
        <w:t xml:space="preserve">published </w:t>
      </w:r>
      <w:r w:rsidR="005F74A5" w:rsidRPr="00127F00">
        <w:rPr>
          <w:rFonts w:cs="Arial"/>
          <w:b w:val="0"/>
          <w:bCs/>
          <w:sz w:val="24"/>
          <w:szCs w:val="24"/>
        </w:rPr>
        <w:t>i</w:t>
      </w:r>
      <w:r w:rsidR="007068A1" w:rsidRPr="00127F00">
        <w:rPr>
          <w:rFonts w:cs="Arial"/>
          <w:b w:val="0"/>
          <w:bCs/>
          <w:sz w:val="24"/>
          <w:szCs w:val="24"/>
        </w:rPr>
        <w:t>n March</w:t>
      </w:r>
      <w:r w:rsidR="00F40462" w:rsidRPr="00127F00">
        <w:rPr>
          <w:rFonts w:cs="Arial"/>
          <w:b w:val="0"/>
          <w:bCs/>
          <w:sz w:val="24"/>
          <w:szCs w:val="24"/>
        </w:rPr>
        <w:t xml:space="preserve"> </w:t>
      </w:r>
      <w:r w:rsidR="007068A1" w:rsidRPr="00127F00">
        <w:rPr>
          <w:rFonts w:cs="Arial"/>
          <w:b w:val="0"/>
          <w:bCs/>
          <w:sz w:val="24"/>
          <w:szCs w:val="24"/>
        </w:rPr>
        <w:t>2022</w:t>
      </w:r>
      <w:r w:rsidR="00184714" w:rsidRPr="00127F00">
        <w:rPr>
          <w:rFonts w:cs="Arial"/>
          <w:b w:val="0"/>
          <w:bCs/>
          <w:sz w:val="24"/>
          <w:szCs w:val="24"/>
        </w:rPr>
        <w:t xml:space="preserve">. </w:t>
      </w:r>
      <w:r w:rsidR="00C96E59" w:rsidRPr="00127F00">
        <w:rPr>
          <w:rFonts w:cs="Arial"/>
          <w:b w:val="0"/>
          <w:bCs/>
          <w:sz w:val="24"/>
          <w:szCs w:val="24"/>
        </w:rPr>
        <w:t>‘</w:t>
      </w:r>
      <w:r w:rsidR="007068A1" w:rsidRPr="00127F00">
        <w:rPr>
          <w:rFonts w:cs="Arial"/>
          <w:b w:val="0"/>
          <w:bCs/>
          <w:sz w:val="24"/>
          <w:szCs w:val="24"/>
        </w:rPr>
        <w:t>SEND review: right support, right place, right time</w:t>
      </w:r>
      <w:r w:rsidR="00C96E59" w:rsidRPr="00127F00">
        <w:rPr>
          <w:rFonts w:cs="Arial"/>
          <w:b w:val="0"/>
          <w:bCs/>
          <w:sz w:val="24"/>
          <w:szCs w:val="24"/>
        </w:rPr>
        <w:t xml:space="preserve">’ </w:t>
      </w:r>
      <w:r w:rsidR="00525185" w:rsidRPr="00127F00">
        <w:rPr>
          <w:rFonts w:cs="Arial"/>
          <w:b w:val="0"/>
          <w:bCs/>
          <w:sz w:val="24"/>
          <w:szCs w:val="24"/>
        </w:rPr>
        <w:t xml:space="preserve">was </w:t>
      </w:r>
      <w:r w:rsidR="005F74A5" w:rsidRPr="00127F00">
        <w:rPr>
          <w:rFonts w:cs="Arial"/>
          <w:b w:val="0"/>
          <w:bCs/>
          <w:sz w:val="24"/>
          <w:szCs w:val="24"/>
        </w:rPr>
        <w:t xml:space="preserve">initially </w:t>
      </w:r>
      <w:r w:rsidR="00FD33CB" w:rsidRPr="00127F00">
        <w:rPr>
          <w:rFonts w:cs="Arial"/>
          <w:b w:val="0"/>
          <w:bCs/>
          <w:sz w:val="24"/>
          <w:szCs w:val="24"/>
        </w:rPr>
        <w:t xml:space="preserve">made </w:t>
      </w:r>
      <w:r w:rsidR="007928A0" w:rsidRPr="00127F00">
        <w:rPr>
          <w:rFonts w:cs="Arial"/>
          <w:b w:val="0"/>
          <w:bCs/>
          <w:sz w:val="24"/>
          <w:szCs w:val="24"/>
        </w:rPr>
        <w:t xml:space="preserve">available </w:t>
      </w:r>
      <w:r w:rsidR="00FD33CB" w:rsidRPr="00127F00">
        <w:rPr>
          <w:rFonts w:cs="Arial"/>
          <w:b w:val="0"/>
          <w:bCs/>
          <w:sz w:val="24"/>
          <w:szCs w:val="24"/>
        </w:rPr>
        <w:t xml:space="preserve">in </w:t>
      </w:r>
      <w:r w:rsidR="007928A0" w:rsidRPr="00127F00">
        <w:rPr>
          <w:rFonts w:cs="Arial"/>
          <w:b w:val="0"/>
          <w:bCs/>
          <w:sz w:val="24"/>
          <w:szCs w:val="24"/>
        </w:rPr>
        <w:t>standard format</w:t>
      </w:r>
      <w:r w:rsidR="00525185" w:rsidRPr="00127F00">
        <w:rPr>
          <w:rFonts w:cs="Arial"/>
          <w:b w:val="0"/>
          <w:bCs/>
          <w:sz w:val="24"/>
          <w:szCs w:val="24"/>
        </w:rPr>
        <w:t xml:space="preserve"> only</w:t>
      </w:r>
      <w:r w:rsidR="007567EB" w:rsidRPr="00127F00">
        <w:rPr>
          <w:rFonts w:cs="Arial"/>
          <w:b w:val="0"/>
          <w:bCs/>
          <w:sz w:val="24"/>
          <w:szCs w:val="24"/>
        </w:rPr>
        <w:t xml:space="preserve">, </w:t>
      </w:r>
      <w:r w:rsidR="00D83AB6" w:rsidRPr="00127F00">
        <w:rPr>
          <w:rFonts w:cs="Arial"/>
          <w:b w:val="0"/>
          <w:bCs/>
          <w:sz w:val="24"/>
          <w:szCs w:val="24"/>
        </w:rPr>
        <w:t>so</w:t>
      </w:r>
      <w:r w:rsidR="007567EB" w:rsidRPr="00127F00">
        <w:rPr>
          <w:rFonts w:cs="Arial"/>
          <w:b w:val="0"/>
          <w:bCs/>
          <w:sz w:val="24"/>
          <w:szCs w:val="24"/>
        </w:rPr>
        <w:t xml:space="preserve"> was inaccessible to many people</w:t>
      </w:r>
      <w:r w:rsidR="001D0308" w:rsidRPr="00127F00">
        <w:rPr>
          <w:rFonts w:cs="Arial"/>
          <w:b w:val="0"/>
          <w:bCs/>
          <w:sz w:val="24"/>
          <w:szCs w:val="24"/>
        </w:rPr>
        <w:t>.</w:t>
      </w:r>
      <w:r w:rsidR="007928A0" w:rsidRPr="00127F00">
        <w:rPr>
          <w:rFonts w:cs="Arial"/>
          <w:b w:val="0"/>
          <w:bCs/>
          <w:sz w:val="24"/>
          <w:szCs w:val="24"/>
        </w:rPr>
        <w:t xml:space="preserve"> </w:t>
      </w:r>
      <w:r w:rsidR="00184714" w:rsidRPr="00127F00">
        <w:rPr>
          <w:rFonts w:cs="Arial"/>
          <w:b w:val="0"/>
          <w:bCs/>
          <w:sz w:val="24"/>
          <w:szCs w:val="24"/>
        </w:rPr>
        <w:t>T</w:t>
      </w:r>
      <w:r w:rsidR="00B75520" w:rsidRPr="00127F00">
        <w:rPr>
          <w:rFonts w:cs="Arial"/>
          <w:b w:val="0"/>
          <w:bCs/>
          <w:sz w:val="24"/>
          <w:szCs w:val="24"/>
        </w:rPr>
        <w:t>hrough pressure from Disabled People</w:t>
      </w:r>
      <w:r w:rsidR="00184714" w:rsidRPr="00127F00">
        <w:rPr>
          <w:rFonts w:cs="Arial"/>
          <w:b w:val="0"/>
          <w:bCs/>
          <w:sz w:val="24"/>
          <w:szCs w:val="24"/>
        </w:rPr>
        <w:t>’</w:t>
      </w:r>
      <w:r w:rsidR="00B75520" w:rsidRPr="00127F00">
        <w:rPr>
          <w:rFonts w:cs="Arial"/>
          <w:b w:val="0"/>
          <w:bCs/>
          <w:sz w:val="24"/>
          <w:szCs w:val="24"/>
        </w:rPr>
        <w:t>s Organisations and supporters</w:t>
      </w:r>
      <w:r w:rsidR="00184714" w:rsidRPr="00127F00">
        <w:rPr>
          <w:rFonts w:cs="Arial"/>
          <w:b w:val="0"/>
          <w:bCs/>
          <w:sz w:val="24"/>
          <w:szCs w:val="24"/>
        </w:rPr>
        <w:t>,</w:t>
      </w:r>
      <w:r w:rsidR="001C0BF1" w:rsidRPr="00127F00">
        <w:rPr>
          <w:rFonts w:cs="Arial"/>
          <w:b w:val="0"/>
          <w:bCs/>
          <w:sz w:val="24"/>
          <w:szCs w:val="24"/>
        </w:rPr>
        <w:t xml:space="preserve"> </w:t>
      </w:r>
      <w:r w:rsidR="00525185" w:rsidRPr="00127F00">
        <w:rPr>
          <w:rFonts w:cs="Arial"/>
          <w:b w:val="0"/>
          <w:bCs/>
          <w:sz w:val="24"/>
          <w:szCs w:val="24"/>
        </w:rPr>
        <w:t xml:space="preserve">the </w:t>
      </w:r>
      <w:r w:rsidR="00B75520" w:rsidRPr="00127F00">
        <w:rPr>
          <w:rFonts w:cs="Arial"/>
          <w:b w:val="0"/>
          <w:bCs/>
          <w:sz w:val="24"/>
          <w:szCs w:val="24"/>
        </w:rPr>
        <w:t xml:space="preserve">deadline </w:t>
      </w:r>
      <w:r w:rsidR="00184714" w:rsidRPr="00127F00">
        <w:rPr>
          <w:rFonts w:cs="Arial"/>
          <w:b w:val="0"/>
          <w:bCs/>
          <w:sz w:val="24"/>
          <w:szCs w:val="24"/>
        </w:rPr>
        <w:t>was</w:t>
      </w:r>
      <w:r w:rsidR="00525185" w:rsidRPr="00127F00">
        <w:rPr>
          <w:rFonts w:cs="Arial"/>
          <w:b w:val="0"/>
          <w:bCs/>
          <w:sz w:val="24"/>
          <w:szCs w:val="24"/>
        </w:rPr>
        <w:t xml:space="preserve"> extended </w:t>
      </w:r>
      <w:r w:rsidR="00B75520" w:rsidRPr="00127F00">
        <w:rPr>
          <w:rFonts w:cs="Arial"/>
          <w:b w:val="0"/>
          <w:bCs/>
          <w:sz w:val="24"/>
          <w:szCs w:val="24"/>
        </w:rPr>
        <w:t xml:space="preserve">to June 2022 </w:t>
      </w:r>
      <w:r w:rsidR="00184714" w:rsidRPr="00127F00">
        <w:rPr>
          <w:rFonts w:cs="Arial"/>
          <w:b w:val="0"/>
          <w:bCs/>
          <w:sz w:val="24"/>
          <w:szCs w:val="24"/>
        </w:rPr>
        <w:t>and</w:t>
      </w:r>
      <w:r w:rsidR="00525185" w:rsidRPr="00127F00">
        <w:rPr>
          <w:rFonts w:cs="Arial"/>
          <w:b w:val="0"/>
          <w:bCs/>
          <w:sz w:val="24"/>
          <w:szCs w:val="24"/>
        </w:rPr>
        <w:t xml:space="preserve"> the</w:t>
      </w:r>
      <w:r w:rsidR="009C6E1B" w:rsidRPr="00127F00">
        <w:rPr>
          <w:rFonts w:cs="Arial"/>
          <w:b w:val="0"/>
          <w:bCs/>
          <w:sz w:val="24"/>
          <w:szCs w:val="24"/>
        </w:rPr>
        <w:t xml:space="preserve"> SEND review </w:t>
      </w:r>
      <w:r w:rsidR="00184714" w:rsidRPr="00127F00">
        <w:rPr>
          <w:rFonts w:cs="Arial"/>
          <w:b w:val="0"/>
          <w:bCs/>
          <w:sz w:val="24"/>
          <w:szCs w:val="24"/>
        </w:rPr>
        <w:t xml:space="preserve">was </w:t>
      </w:r>
      <w:r w:rsidR="009C6E1B" w:rsidRPr="00127F00">
        <w:rPr>
          <w:rFonts w:cs="Arial"/>
          <w:b w:val="0"/>
          <w:bCs/>
          <w:sz w:val="24"/>
          <w:szCs w:val="24"/>
        </w:rPr>
        <w:t>made available in alternative formats</w:t>
      </w:r>
      <w:r w:rsidR="000B63C4" w:rsidRPr="00127F00">
        <w:rPr>
          <w:rFonts w:cs="Arial"/>
          <w:b w:val="0"/>
          <w:bCs/>
          <w:sz w:val="24"/>
          <w:szCs w:val="24"/>
        </w:rPr>
        <w:t>, including Easy Read</w:t>
      </w:r>
      <w:r w:rsidR="009C6E1B" w:rsidRPr="00127F00">
        <w:rPr>
          <w:rFonts w:cs="Arial"/>
          <w:b w:val="0"/>
          <w:bCs/>
          <w:sz w:val="24"/>
          <w:szCs w:val="24"/>
        </w:rPr>
        <w:t xml:space="preserve">. </w:t>
      </w:r>
      <w:r w:rsidR="00DC1617" w:rsidRPr="00127F00">
        <w:rPr>
          <w:rFonts w:cs="Arial"/>
          <w:b w:val="0"/>
          <w:bCs/>
          <w:sz w:val="24"/>
          <w:szCs w:val="24"/>
        </w:rPr>
        <w:t>ALLFIE committed to consult</w:t>
      </w:r>
      <w:r w:rsidR="00DB29A1" w:rsidRPr="00127F00">
        <w:rPr>
          <w:rFonts w:cs="Arial"/>
          <w:b w:val="0"/>
          <w:bCs/>
          <w:sz w:val="24"/>
          <w:szCs w:val="24"/>
        </w:rPr>
        <w:t>ing</w:t>
      </w:r>
      <w:r w:rsidR="00DC1617" w:rsidRPr="00127F00">
        <w:rPr>
          <w:rFonts w:cs="Arial"/>
          <w:b w:val="0"/>
          <w:bCs/>
          <w:sz w:val="24"/>
          <w:szCs w:val="24"/>
        </w:rPr>
        <w:t xml:space="preserve"> with our members and supporters to gather evidence for our consultation response.</w:t>
      </w:r>
    </w:p>
    <w:p w14:paraId="43BBE13C" w14:textId="1BD61E9D" w:rsidR="00E6355A" w:rsidRPr="00127F00" w:rsidRDefault="0063339C" w:rsidP="00E6355A">
      <w:pPr>
        <w:pStyle w:val="Heading1"/>
        <w:numPr>
          <w:ilvl w:val="0"/>
          <w:numId w:val="41"/>
        </w:numPr>
        <w:rPr>
          <w:rFonts w:cs="Arial"/>
          <w:sz w:val="24"/>
          <w:szCs w:val="24"/>
        </w:rPr>
      </w:pPr>
      <w:r w:rsidRPr="00127F00">
        <w:rPr>
          <w:rFonts w:cs="Arial"/>
          <w:sz w:val="24"/>
          <w:szCs w:val="24"/>
        </w:rPr>
        <w:t>Inclusion Now magazine</w:t>
      </w:r>
      <w:r w:rsidRPr="00127F00">
        <w:rPr>
          <w:rFonts w:cs="Arial"/>
          <w:sz w:val="24"/>
          <w:szCs w:val="24"/>
        </w:rPr>
        <w:br/>
      </w:r>
      <w:r w:rsidR="002E2F8B" w:rsidRPr="00127F00">
        <w:rPr>
          <w:rFonts w:cs="Arial"/>
          <w:b w:val="0"/>
          <w:sz w:val="24"/>
          <w:szCs w:val="24"/>
        </w:rPr>
        <w:t xml:space="preserve">Our </w:t>
      </w:r>
      <w:r w:rsidR="00140343" w:rsidRPr="00127F00">
        <w:rPr>
          <w:rFonts w:cs="Arial"/>
          <w:b w:val="0"/>
          <w:i/>
          <w:iCs/>
          <w:sz w:val="24"/>
          <w:szCs w:val="24"/>
        </w:rPr>
        <w:t>Inclusion Now</w:t>
      </w:r>
      <w:r w:rsidR="00140343" w:rsidRPr="00127F00">
        <w:rPr>
          <w:rFonts w:cs="Arial"/>
          <w:b w:val="0"/>
          <w:sz w:val="24"/>
          <w:szCs w:val="24"/>
        </w:rPr>
        <w:t xml:space="preserve"> magazine</w:t>
      </w:r>
      <w:r w:rsidR="00B06B7E" w:rsidRPr="00127F00">
        <w:rPr>
          <w:rFonts w:cs="Arial"/>
          <w:b w:val="0"/>
          <w:sz w:val="24"/>
          <w:szCs w:val="24"/>
        </w:rPr>
        <w:t xml:space="preserve"> </w:t>
      </w:r>
      <w:r w:rsidR="002E2F8B" w:rsidRPr="00127F00">
        <w:rPr>
          <w:rFonts w:cs="Arial"/>
          <w:b w:val="0"/>
          <w:sz w:val="24"/>
          <w:szCs w:val="24"/>
        </w:rPr>
        <w:t xml:space="preserve">moved </w:t>
      </w:r>
      <w:r w:rsidR="00B06B7E" w:rsidRPr="00127F00">
        <w:rPr>
          <w:rFonts w:cs="Arial"/>
          <w:b w:val="0"/>
          <w:sz w:val="24"/>
          <w:szCs w:val="24"/>
        </w:rPr>
        <w:t>online</w:t>
      </w:r>
      <w:r w:rsidR="002D1A65" w:rsidRPr="00127F00">
        <w:rPr>
          <w:rFonts w:cs="Arial"/>
          <w:b w:val="0"/>
          <w:sz w:val="24"/>
          <w:szCs w:val="24"/>
        </w:rPr>
        <w:t xml:space="preserve"> </w:t>
      </w:r>
      <w:r w:rsidR="00A369D4" w:rsidRPr="00127F00">
        <w:rPr>
          <w:rFonts w:cs="Arial"/>
          <w:b w:val="0"/>
          <w:sz w:val="24"/>
          <w:szCs w:val="24"/>
        </w:rPr>
        <w:t>which</w:t>
      </w:r>
      <w:r w:rsidR="002D1A65" w:rsidRPr="00127F00">
        <w:rPr>
          <w:rFonts w:cs="Arial"/>
          <w:b w:val="0"/>
          <w:sz w:val="24"/>
          <w:szCs w:val="24"/>
        </w:rPr>
        <w:t xml:space="preserve"> </w:t>
      </w:r>
      <w:r w:rsidR="00B06B7E" w:rsidRPr="00127F00">
        <w:rPr>
          <w:rFonts w:cs="Arial"/>
          <w:b w:val="0"/>
          <w:sz w:val="24"/>
          <w:szCs w:val="24"/>
        </w:rPr>
        <w:t>helped</w:t>
      </w:r>
      <w:r w:rsidR="0015413C" w:rsidRPr="00127F00">
        <w:rPr>
          <w:rFonts w:cs="Arial"/>
          <w:b w:val="0"/>
          <w:sz w:val="24"/>
          <w:szCs w:val="24"/>
        </w:rPr>
        <w:t xml:space="preserve"> reach </w:t>
      </w:r>
      <w:r w:rsidR="00A369D4" w:rsidRPr="00127F00">
        <w:rPr>
          <w:rFonts w:cs="Arial"/>
          <w:b w:val="0"/>
          <w:sz w:val="24"/>
          <w:szCs w:val="24"/>
        </w:rPr>
        <w:t xml:space="preserve">a </w:t>
      </w:r>
      <w:r w:rsidR="0015413C" w:rsidRPr="00127F00">
        <w:rPr>
          <w:rFonts w:cs="Arial"/>
          <w:b w:val="0"/>
          <w:sz w:val="24"/>
          <w:szCs w:val="24"/>
        </w:rPr>
        <w:t>wider audience</w:t>
      </w:r>
      <w:r w:rsidR="00A369D4" w:rsidRPr="00127F00">
        <w:rPr>
          <w:rFonts w:cs="Arial"/>
          <w:b w:val="0"/>
          <w:sz w:val="24"/>
          <w:szCs w:val="24"/>
        </w:rPr>
        <w:t>.</w:t>
      </w:r>
      <w:r w:rsidR="001C0BF1" w:rsidRPr="00127F00">
        <w:rPr>
          <w:rFonts w:cs="Arial"/>
          <w:b w:val="0"/>
          <w:sz w:val="24"/>
          <w:szCs w:val="24"/>
        </w:rPr>
        <w:t xml:space="preserve"> </w:t>
      </w:r>
      <w:r w:rsidR="00A369D4" w:rsidRPr="00127F00">
        <w:rPr>
          <w:rFonts w:cs="Arial"/>
          <w:b w:val="0"/>
          <w:sz w:val="24"/>
          <w:szCs w:val="24"/>
        </w:rPr>
        <w:t>I</w:t>
      </w:r>
      <w:r w:rsidR="00140343" w:rsidRPr="00127F00">
        <w:rPr>
          <w:rFonts w:cs="Arial"/>
          <w:b w:val="0"/>
          <w:sz w:val="24"/>
          <w:szCs w:val="24"/>
        </w:rPr>
        <w:t>nterview</w:t>
      </w:r>
      <w:r w:rsidR="00921770" w:rsidRPr="00127F00">
        <w:rPr>
          <w:rFonts w:cs="Arial"/>
          <w:b w:val="0"/>
          <w:sz w:val="24"/>
          <w:szCs w:val="24"/>
        </w:rPr>
        <w:t>s</w:t>
      </w:r>
      <w:r w:rsidR="00140343" w:rsidRPr="00127F00">
        <w:rPr>
          <w:rFonts w:cs="Arial"/>
          <w:b w:val="0"/>
          <w:sz w:val="24"/>
          <w:szCs w:val="24"/>
        </w:rPr>
        <w:t xml:space="preserve"> by Sir Steve McQueen (Director of </w:t>
      </w:r>
      <w:r w:rsidR="00140343" w:rsidRPr="00127F00">
        <w:rPr>
          <w:rFonts w:cs="Arial"/>
          <w:b w:val="0"/>
          <w:i/>
          <w:iCs/>
          <w:sz w:val="24"/>
          <w:szCs w:val="24"/>
        </w:rPr>
        <w:t>Education</w:t>
      </w:r>
      <w:r w:rsidR="00CA74AD" w:rsidRPr="00127F00">
        <w:rPr>
          <w:rFonts w:cs="Arial"/>
          <w:b w:val="0"/>
          <w:sz w:val="24"/>
          <w:szCs w:val="24"/>
        </w:rPr>
        <w:t xml:space="preserve"> film</w:t>
      </w:r>
      <w:r w:rsidR="00140343" w:rsidRPr="00127F00">
        <w:rPr>
          <w:rFonts w:cs="Arial"/>
          <w:b w:val="0"/>
          <w:sz w:val="24"/>
          <w:szCs w:val="24"/>
        </w:rPr>
        <w:t xml:space="preserve">), Judy Heumann (featured in </w:t>
      </w:r>
      <w:r w:rsidR="00140343" w:rsidRPr="00127F00">
        <w:rPr>
          <w:rFonts w:cs="Arial"/>
          <w:b w:val="0"/>
          <w:i/>
          <w:iCs/>
          <w:sz w:val="24"/>
          <w:szCs w:val="24"/>
        </w:rPr>
        <w:t>Crip Camp</w:t>
      </w:r>
      <w:r w:rsidR="00140343" w:rsidRPr="00127F00">
        <w:rPr>
          <w:rFonts w:cs="Arial"/>
          <w:b w:val="0"/>
          <w:sz w:val="24"/>
          <w:szCs w:val="24"/>
        </w:rPr>
        <w:t xml:space="preserve">) and Baroness Tanni Grey-Thompson </w:t>
      </w:r>
      <w:r w:rsidR="1546D5EB" w:rsidRPr="00127F00">
        <w:rPr>
          <w:rFonts w:cs="Arial"/>
          <w:b w:val="0"/>
          <w:sz w:val="24"/>
          <w:szCs w:val="24"/>
        </w:rPr>
        <w:t>were featured</w:t>
      </w:r>
      <w:r w:rsidR="00A369D4" w:rsidRPr="00127F00">
        <w:rPr>
          <w:rFonts w:cs="Arial"/>
          <w:b w:val="0"/>
          <w:sz w:val="24"/>
          <w:szCs w:val="24"/>
        </w:rPr>
        <w:t>.</w:t>
      </w:r>
    </w:p>
    <w:p w14:paraId="4A08A760" w14:textId="71A15309" w:rsidR="00860D7A" w:rsidRPr="00127F00" w:rsidRDefault="00FA66F0" w:rsidP="00860D7A">
      <w:pPr>
        <w:pStyle w:val="Heading1"/>
        <w:numPr>
          <w:ilvl w:val="0"/>
          <w:numId w:val="41"/>
        </w:numPr>
        <w:rPr>
          <w:rFonts w:cs="Arial"/>
          <w:b w:val="0"/>
          <w:bCs/>
          <w:sz w:val="24"/>
          <w:szCs w:val="24"/>
        </w:rPr>
      </w:pPr>
      <w:r w:rsidRPr="00127F00">
        <w:rPr>
          <w:rFonts w:cs="Arial"/>
          <w:sz w:val="24"/>
          <w:szCs w:val="24"/>
        </w:rPr>
        <w:lastRenderedPageBreak/>
        <w:t>Capacity Building</w:t>
      </w:r>
      <w:r w:rsidR="00D96023" w:rsidRPr="00127F00">
        <w:rPr>
          <w:rFonts w:cs="Arial"/>
          <w:sz w:val="24"/>
          <w:szCs w:val="24"/>
        </w:rPr>
        <w:t xml:space="preserve"> projects</w:t>
      </w:r>
      <w:r w:rsidR="00D96023" w:rsidRPr="00127F00">
        <w:rPr>
          <w:rFonts w:cs="Arial"/>
          <w:sz w:val="24"/>
          <w:szCs w:val="24"/>
        </w:rPr>
        <w:br/>
      </w:r>
      <w:r w:rsidR="00B06B7E" w:rsidRPr="00127F00">
        <w:rPr>
          <w:rFonts w:cs="Arial"/>
          <w:b w:val="0"/>
          <w:bCs/>
          <w:sz w:val="24"/>
          <w:szCs w:val="24"/>
        </w:rPr>
        <w:t>O</w:t>
      </w:r>
      <w:r w:rsidR="0015413C" w:rsidRPr="00127F00">
        <w:rPr>
          <w:rFonts w:cs="Arial"/>
          <w:b w:val="0"/>
          <w:bCs/>
          <w:sz w:val="24"/>
          <w:szCs w:val="24"/>
        </w:rPr>
        <w:t xml:space="preserve">ur </w:t>
      </w:r>
      <w:r w:rsidR="00AD56F3" w:rsidRPr="00127F00">
        <w:rPr>
          <w:rFonts w:cs="Arial"/>
          <w:b w:val="0"/>
          <w:bCs/>
          <w:sz w:val="24"/>
          <w:szCs w:val="24"/>
        </w:rPr>
        <w:t xml:space="preserve">capacity building programme </w:t>
      </w:r>
      <w:r w:rsidR="00B06B7E" w:rsidRPr="00127F00">
        <w:rPr>
          <w:rFonts w:cs="Arial"/>
          <w:b w:val="0"/>
          <w:bCs/>
          <w:sz w:val="24"/>
          <w:szCs w:val="24"/>
        </w:rPr>
        <w:t>resourced</w:t>
      </w:r>
      <w:r w:rsidR="00793E02" w:rsidRPr="00127F00">
        <w:rPr>
          <w:rFonts w:cs="Arial"/>
          <w:b w:val="0"/>
          <w:bCs/>
          <w:sz w:val="24"/>
          <w:szCs w:val="24"/>
        </w:rPr>
        <w:t xml:space="preserve"> </w:t>
      </w:r>
      <w:r w:rsidR="00B06B7E" w:rsidRPr="00127F00">
        <w:rPr>
          <w:rFonts w:cs="Arial"/>
          <w:b w:val="0"/>
          <w:bCs/>
          <w:sz w:val="24"/>
          <w:szCs w:val="24"/>
        </w:rPr>
        <w:t>building skills of Disabled People</w:t>
      </w:r>
      <w:r w:rsidR="00A369D4" w:rsidRPr="00127F00">
        <w:rPr>
          <w:rFonts w:cs="Arial"/>
          <w:b w:val="0"/>
          <w:bCs/>
          <w:sz w:val="24"/>
          <w:szCs w:val="24"/>
        </w:rPr>
        <w:t>’s</w:t>
      </w:r>
      <w:r w:rsidR="00B06B7E" w:rsidRPr="00127F00">
        <w:rPr>
          <w:rFonts w:cs="Arial"/>
          <w:b w:val="0"/>
          <w:bCs/>
          <w:sz w:val="24"/>
          <w:szCs w:val="24"/>
        </w:rPr>
        <w:t xml:space="preserve"> Organisations</w:t>
      </w:r>
      <w:r w:rsidR="00A369D4" w:rsidRPr="00127F00">
        <w:rPr>
          <w:rFonts w:cs="Arial"/>
          <w:b w:val="0"/>
          <w:bCs/>
          <w:sz w:val="24"/>
          <w:szCs w:val="24"/>
        </w:rPr>
        <w:t xml:space="preserve"> and D</w:t>
      </w:r>
      <w:r w:rsidR="005F5352" w:rsidRPr="00127F00">
        <w:rPr>
          <w:rFonts w:cs="Arial"/>
          <w:b w:val="0"/>
          <w:bCs/>
          <w:sz w:val="24"/>
          <w:szCs w:val="24"/>
        </w:rPr>
        <w:t>isabled people through our</w:t>
      </w:r>
      <w:r w:rsidR="00AD56F3" w:rsidRPr="00127F00">
        <w:rPr>
          <w:rFonts w:cs="Arial"/>
          <w:b w:val="0"/>
          <w:bCs/>
          <w:sz w:val="24"/>
          <w:szCs w:val="24"/>
        </w:rPr>
        <w:t xml:space="preserve"> webinars</w:t>
      </w:r>
      <w:r w:rsidR="005F5352" w:rsidRPr="00127F00">
        <w:rPr>
          <w:rFonts w:cs="Arial"/>
          <w:b w:val="0"/>
          <w:bCs/>
          <w:sz w:val="24"/>
          <w:szCs w:val="24"/>
        </w:rPr>
        <w:t>,</w:t>
      </w:r>
      <w:r w:rsidR="00AD56F3" w:rsidRPr="00127F00">
        <w:rPr>
          <w:rFonts w:cs="Arial"/>
          <w:b w:val="0"/>
          <w:bCs/>
          <w:sz w:val="24"/>
          <w:szCs w:val="24"/>
        </w:rPr>
        <w:t xml:space="preserve"> training </w:t>
      </w:r>
      <w:r w:rsidR="0015413C" w:rsidRPr="00127F00">
        <w:rPr>
          <w:rFonts w:cs="Arial"/>
          <w:b w:val="0"/>
          <w:bCs/>
          <w:sz w:val="24"/>
          <w:szCs w:val="24"/>
        </w:rPr>
        <w:t>events</w:t>
      </w:r>
      <w:r w:rsidR="00640647" w:rsidRPr="00127F00">
        <w:rPr>
          <w:rFonts w:cs="Arial"/>
          <w:b w:val="0"/>
          <w:bCs/>
          <w:sz w:val="24"/>
          <w:szCs w:val="24"/>
        </w:rPr>
        <w:t xml:space="preserve">, </w:t>
      </w:r>
      <w:proofErr w:type="gramStart"/>
      <w:r w:rsidR="005F5352" w:rsidRPr="00127F00">
        <w:rPr>
          <w:rFonts w:cs="Arial"/>
          <w:b w:val="0"/>
          <w:bCs/>
          <w:sz w:val="24"/>
          <w:szCs w:val="24"/>
        </w:rPr>
        <w:t>materials</w:t>
      </w:r>
      <w:proofErr w:type="gramEnd"/>
      <w:r w:rsidR="00640647" w:rsidRPr="00127F00">
        <w:rPr>
          <w:rFonts w:cs="Arial"/>
          <w:b w:val="0"/>
          <w:bCs/>
          <w:sz w:val="24"/>
          <w:szCs w:val="24"/>
        </w:rPr>
        <w:t xml:space="preserve"> and a report</w:t>
      </w:r>
      <w:r w:rsidR="00A369D4" w:rsidRPr="00127F00">
        <w:rPr>
          <w:rFonts w:cs="Arial"/>
          <w:b w:val="0"/>
          <w:bCs/>
          <w:sz w:val="24"/>
          <w:szCs w:val="24"/>
        </w:rPr>
        <w:t>.</w:t>
      </w:r>
    </w:p>
    <w:p w14:paraId="608096B3" w14:textId="5DBA3F35" w:rsidR="00E6355A" w:rsidRPr="00127F00" w:rsidRDefault="00860D7A" w:rsidP="00860D7A">
      <w:pPr>
        <w:pStyle w:val="Heading1"/>
        <w:numPr>
          <w:ilvl w:val="0"/>
          <w:numId w:val="41"/>
        </w:numPr>
        <w:rPr>
          <w:rFonts w:cs="Arial"/>
          <w:b w:val="0"/>
          <w:bCs/>
          <w:sz w:val="24"/>
          <w:szCs w:val="24"/>
        </w:rPr>
      </w:pPr>
      <w:r w:rsidRPr="00127F00">
        <w:rPr>
          <w:rFonts w:cs="Arial"/>
          <w:sz w:val="24"/>
          <w:szCs w:val="24"/>
        </w:rPr>
        <w:t>Young people</w:t>
      </w:r>
      <w:r w:rsidR="00BC730C" w:rsidRPr="00127F00">
        <w:rPr>
          <w:rFonts w:cs="Arial"/>
          <w:sz w:val="24"/>
          <w:szCs w:val="24"/>
        </w:rPr>
        <w:t>’s</w:t>
      </w:r>
      <w:r w:rsidR="00BA1C04" w:rsidRPr="00127F00">
        <w:rPr>
          <w:rFonts w:cs="Arial"/>
          <w:sz w:val="24"/>
          <w:szCs w:val="24"/>
        </w:rPr>
        <w:t xml:space="preserve"> projects</w:t>
      </w:r>
      <w:r w:rsidRPr="00127F00">
        <w:rPr>
          <w:rFonts w:cs="Arial"/>
          <w:b w:val="0"/>
          <w:bCs/>
          <w:sz w:val="24"/>
          <w:szCs w:val="24"/>
        </w:rPr>
        <w:br/>
      </w:r>
      <w:r w:rsidR="00B06B7E" w:rsidRPr="00127F00">
        <w:rPr>
          <w:rFonts w:cs="Arial"/>
          <w:b w:val="0"/>
          <w:bCs/>
          <w:sz w:val="24"/>
          <w:szCs w:val="24"/>
        </w:rPr>
        <w:t xml:space="preserve">We </w:t>
      </w:r>
      <w:r w:rsidR="00640647" w:rsidRPr="00127F00">
        <w:rPr>
          <w:rFonts w:cs="Arial"/>
          <w:b w:val="0"/>
          <w:bCs/>
          <w:sz w:val="24"/>
          <w:szCs w:val="24"/>
        </w:rPr>
        <w:t>started</w:t>
      </w:r>
      <w:r w:rsidR="00B06B7E" w:rsidRPr="00127F00">
        <w:rPr>
          <w:rFonts w:cs="Arial"/>
          <w:b w:val="0"/>
          <w:bCs/>
          <w:sz w:val="24"/>
          <w:szCs w:val="24"/>
        </w:rPr>
        <w:t xml:space="preserve"> </w:t>
      </w:r>
      <w:r w:rsidR="00A369D4" w:rsidRPr="00127F00">
        <w:rPr>
          <w:rFonts w:cs="Arial"/>
          <w:b w:val="0"/>
          <w:bCs/>
          <w:sz w:val="24"/>
          <w:szCs w:val="24"/>
        </w:rPr>
        <w:t xml:space="preserve">the </w:t>
      </w:r>
      <w:r w:rsidR="00B06B7E" w:rsidRPr="00127F00">
        <w:rPr>
          <w:rFonts w:cs="Arial"/>
          <w:b w:val="0"/>
          <w:bCs/>
          <w:sz w:val="24"/>
          <w:szCs w:val="24"/>
        </w:rPr>
        <w:t>Our Voice</w:t>
      </w:r>
      <w:r w:rsidR="00B94D77" w:rsidRPr="00127F00">
        <w:rPr>
          <w:rFonts w:cs="Arial"/>
          <w:b w:val="0"/>
          <w:bCs/>
          <w:sz w:val="24"/>
          <w:szCs w:val="24"/>
        </w:rPr>
        <w:t xml:space="preserve"> programme</w:t>
      </w:r>
      <w:r w:rsidR="00B06B7E" w:rsidRPr="00127F00">
        <w:rPr>
          <w:rFonts w:cs="Arial"/>
          <w:b w:val="0"/>
          <w:bCs/>
          <w:sz w:val="24"/>
          <w:szCs w:val="24"/>
        </w:rPr>
        <w:t xml:space="preserve"> </w:t>
      </w:r>
      <w:r w:rsidR="0097313B" w:rsidRPr="00127F00">
        <w:rPr>
          <w:rFonts w:cs="Arial"/>
          <w:b w:val="0"/>
          <w:bCs/>
          <w:sz w:val="24"/>
          <w:szCs w:val="24"/>
        </w:rPr>
        <w:t xml:space="preserve">to bring </w:t>
      </w:r>
      <w:r w:rsidR="007420D5" w:rsidRPr="00127F00">
        <w:rPr>
          <w:rFonts w:cs="Arial"/>
          <w:b w:val="0"/>
          <w:bCs/>
          <w:sz w:val="24"/>
          <w:szCs w:val="24"/>
        </w:rPr>
        <w:t>Young Disabled people</w:t>
      </w:r>
      <w:r w:rsidR="0097313B" w:rsidRPr="00127F00">
        <w:rPr>
          <w:rFonts w:cs="Arial"/>
          <w:b w:val="0"/>
          <w:bCs/>
          <w:sz w:val="24"/>
          <w:szCs w:val="24"/>
        </w:rPr>
        <w:t xml:space="preserve"> together during C</w:t>
      </w:r>
      <w:r w:rsidR="00BA1C04" w:rsidRPr="00127F00">
        <w:rPr>
          <w:rFonts w:cs="Arial"/>
          <w:b w:val="0"/>
          <w:bCs/>
          <w:sz w:val="24"/>
          <w:szCs w:val="24"/>
        </w:rPr>
        <w:t>OVID</w:t>
      </w:r>
      <w:r w:rsidR="00A369D4" w:rsidRPr="00127F00">
        <w:rPr>
          <w:rFonts w:cs="Arial"/>
          <w:b w:val="0"/>
          <w:bCs/>
          <w:sz w:val="24"/>
          <w:szCs w:val="24"/>
        </w:rPr>
        <w:t>-19 to</w:t>
      </w:r>
      <w:r w:rsidR="00BA1C04" w:rsidRPr="00127F00">
        <w:rPr>
          <w:rFonts w:cs="Arial"/>
          <w:b w:val="0"/>
          <w:bCs/>
          <w:sz w:val="24"/>
          <w:szCs w:val="24"/>
        </w:rPr>
        <w:t xml:space="preserve"> </w:t>
      </w:r>
      <w:r w:rsidR="0097313B" w:rsidRPr="00127F00">
        <w:rPr>
          <w:rFonts w:cs="Arial"/>
          <w:b w:val="0"/>
          <w:bCs/>
          <w:sz w:val="24"/>
          <w:szCs w:val="24"/>
        </w:rPr>
        <w:t>creat</w:t>
      </w:r>
      <w:r w:rsidR="00A369D4" w:rsidRPr="00127F00">
        <w:rPr>
          <w:rFonts w:cs="Arial"/>
          <w:b w:val="0"/>
          <w:bCs/>
          <w:sz w:val="24"/>
          <w:szCs w:val="24"/>
        </w:rPr>
        <w:t>e</w:t>
      </w:r>
      <w:r w:rsidR="0097313B" w:rsidRPr="00127F00">
        <w:rPr>
          <w:rFonts w:cs="Arial"/>
          <w:b w:val="0"/>
          <w:bCs/>
          <w:sz w:val="24"/>
          <w:szCs w:val="24"/>
        </w:rPr>
        <w:t xml:space="preserve"> campaign resources</w:t>
      </w:r>
      <w:r w:rsidR="00A369D4" w:rsidRPr="00127F00">
        <w:rPr>
          <w:rFonts w:cs="Arial"/>
          <w:b w:val="0"/>
          <w:bCs/>
          <w:sz w:val="24"/>
          <w:szCs w:val="24"/>
        </w:rPr>
        <w:t>.</w:t>
      </w:r>
    </w:p>
    <w:p w14:paraId="595E47CB" w14:textId="33DFEA35" w:rsidR="008A754F" w:rsidRPr="00127F00" w:rsidRDefault="08CE42E1" w:rsidP="00E6355A">
      <w:pPr>
        <w:pStyle w:val="Heading1"/>
        <w:numPr>
          <w:ilvl w:val="0"/>
          <w:numId w:val="41"/>
        </w:numPr>
        <w:rPr>
          <w:rFonts w:cs="Arial"/>
          <w:sz w:val="24"/>
          <w:szCs w:val="24"/>
        </w:rPr>
      </w:pPr>
      <w:r w:rsidRPr="08CE42E1">
        <w:rPr>
          <w:rFonts w:cs="Arial"/>
          <w:sz w:val="24"/>
          <w:szCs w:val="24"/>
        </w:rPr>
        <w:t>Funding</w:t>
      </w:r>
      <w:r w:rsidR="00F968BF">
        <w:br/>
      </w:r>
      <w:r w:rsidRPr="08CE42E1">
        <w:rPr>
          <w:rFonts w:cs="Arial"/>
          <w:b w:val="0"/>
          <w:sz w:val="24"/>
          <w:szCs w:val="24"/>
        </w:rPr>
        <w:t>We have ended the financial year 2021/2022 with net current assets of £148,391</w:t>
      </w:r>
      <w:r w:rsidRPr="08CE42E1">
        <w:rPr>
          <w:rFonts w:cs="Arial"/>
          <w:b w:val="0"/>
          <w:color w:val="FF0000"/>
          <w:sz w:val="24"/>
          <w:szCs w:val="24"/>
        </w:rPr>
        <w:t xml:space="preserve"> </w:t>
      </w:r>
      <w:r w:rsidRPr="08CE42E1">
        <w:rPr>
          <w:rFonts w:cs="Arial"/>
          <w:b w:val="0"/>
          <w:sz w:val="24"/>
          <w:szCs w:val="24"/>
        </w:rPr>
        <w:t xml:space="preserve">providing us with the confidence for the journey ahead to deliver on our plan. </w:t>
      </w:r>
    </w:p>
    <w:p w14:paraId="4B1C516E" w14:textId="77777777" w:rsidR="001E1E8B" w:rsidRPr="00127F00" w:rsidRDefault="001E1E8B" w:rsidP="001E1E8B">
      <w:pPr>
        <w:rPr>
          <w:rFonts w:cs="Arial"/>
          <w:szCs w:val="24"/>
        </w:rPr>
      </w:pPr>
    </w:p>
    <w:p w14:paraId="56F3D964" w14:textId="72AEF360" w:rsidR="00D65F85" w:rsidRPr="00127F00" w:rsidRDefault="00D65F85">
      <w:pPr>
        <w:rPr>
          <w:rFonts w:cs="Arial"/>
          <w:b/>
          <w:bCs/>
          <w:szCs w:val="24"/>
        </w:rPr>
      </w:pPr>
      <w:r w:rsidRPr="00127F00">
        <w:rPr>
          <w:rFonts w:cs="Arial"/>
          <w:b/>
          <w:bCs/>
          <w:szCs w:val="24"/>
        </w:rPr>
        <w:br w:type="page"/>
      </w:r>
    </w:p>
    <w:p w14:paraId="71F0522F" w14:textId="62B31DF5" w:rsidR="00A83C77" w:rsidRPr="00127F00" w:rsidRDefault="00C67134" w:rsidP="002C0CE5">
      <w:pPr>
        <w:pStyle w:val="Heading1"/>
        <w:rPr>
          <w:rFonts w:cs="Arial"/>
          <w:sz w:val="24"/>
          <w:szCs w:val="24"/>
          <w:lang w:val="en-US"/>
        </w:rPr>
      </w:pPr>
      <w:r w:rsidRPr="00127F00">
        <w:rPr>
          <w:rFonts w:cs="Arial"/>
          <w:sz w:val="24"/>
          <w:szCs w:val="24"/>
          <w:lang w:val="en-US"/>
        </w:rPr>
        <w:lastRenderedPageBreak/>
        <w:br/>
      </w:r>
    </w:p>
    <w:p w14:paraId="0F5FCCAA" w14:textId="509E4721" w:rsidR="00846CF9" w:rsidRPr="00127F00" w:rsidRDefault="0780F83F" w:rsidP="00154173">
      <w:pPr>
        <w:pStyle w:val="Heading1"/>
        <w:rPr>
          <w:rFonts w:cs="Arial"/>
          <w:sz w:val="24"/>
          <w:szCs w:val="24"/>
          <w:lang w:val="en-US"/>
        </w:rPr>
      </w:pPr>
      <w:bookmarkStart w:id="5" w:name="_Toc83825145"/>
      <w:bookmarkStart w:id="6" w:name="_ALLFIE’S_WORK_IN"/>
      <w:r w:rsidRPr="30130549">
        <w:rPr>
          <w:rFonts w:cs="Arial"/>
          <w:sz w:val="24"/>
          <w:szCs w:val="24"/>
          <w:lang w:val="en-US"/>
        </w:rPr>
        <w:t>ALLFIE’S WORK IN 202</w:t>
      </w:r>
      <w:r w:rsidR="5A79F48B" w:rsidRPr="30130549">
        <w:rPr>
          <w:rFonts w:cs="Arial"/>
          <w:sz w:val="24"/>
          <w:szCs w:val="24"/>
          <w:lang w:val="en-US"/>
        </w:rPr>
        <w:t>1</w:t>
      </w:r>
      <w:r w:rsidRPr="30130549">
        <w:rPr>
          <w:rFonts w:cs="Arial"/>
          <w:sz w:val="24"/>
          <w:szCs w:val="24"/>
          <w:lang w:val="en-US"/>
        </w:rPr>
        <w:t>/2</w:t>
      </w:r>
      <w:r w:rsidR="0197D397" w:rsidRPr="30130549">
        <w:rPr>
          <w:rFonts w:cs="Arial"/>
          <w:sz w:val="24"/>
          <w:szCs w:val="24"/>
          <w:lang w:val="en-US"/>
        </w:rPr>
        <w:t>0</w:t>
      </w:r>
      <w:r w:rsidR="5A79F48B" w:rsidRPr="30130549">
        <w:rPr>
          <w:rFonts w:cs="Arial"/>
          <w:sz w:val="24"/>
          <w:szCs w:val="24"/>
          <w:lang w:val="en-US"/>
        </w:rPr>
        <w:t>2</w:t>
      </w:r>
      <w:r w:rsidR="2F16C907" w:rsidRPr="30130549">
        <w:rPr>
          <w:rFonts w:cs="Arial"/>
          <w:sz w:val="24"/>
          <w:szCs w:val="24"/>
          <w:lang w:val="en-US"/>
        </w:rPr>
        <w:t>2</w:t>
      </w:r>
      <w:r w:rsidRPr="30130549">
        <w:rPr>
          <w:rFonts w:cs="Arial"/>
          <w:sz w:val="24"/>
          <w:szCs w:val="24"/>
          <w:lang w:val="en-US"/>
        </w:rPr>
        <w:t>: Impact Report</w:t>
      </w:r>
      <w:bookmarkEnd w:id="5"/>
      <w:bookmarkEnd w:id="6"/>
    </w:p>
    <w:p w14:paraId="2B17101B" w14:textId="7C4A04AF" w:rsidR="00BA33A1" w:rsidRPr="00127F00" w:rsidRDefault="00C2010E" w:rsidP="001B4660">
      <w:pPr>
        <w:rPr>
          <w:rFonts w:cs="Arial"/>
          <w:szCs w:val="24"/>
          <w:lang w:val="en-US"/>
        </w:rPr>
      </w:pPr>
      <w:r w:rsidRPr="00127F00">
        <w:rPr>
          <w:rFonts w:cs="Arial"/>
          <w:szCs w:val="24"/>
        </w:rPr>
        <w:br/>
      </w:r>
      <w:r w:rsidR="00000553" w:rsidRPr="00127F00">
        <w:rPr>
          <w:rFonts w:cs="Arial"/>
          <w:b/>
          <w:szCs w:val="24"/>
          <w:lang w:val="en-US"/>
        </w:rPr>
        <w:t>Thank you for your impact!</w:t>
      </w:r>
      <w:r w:rsidR="00B90CFA" w:rsidRPr="00127F00">
        <w:rPr>
          <w:rFonts w:cs="Arial"/>
          <w:szCs w:val="24"/>
        </w:rPr>
        <w:br/>
      </w:r>
      <w:r w:rsidR="007350C5" w:rsidRPr="00127F00">
        <w:rPr>
          <w:rFonts w:cs="Arial"/>
          <w:szCs w:val="24"/>
        </w:rPr>
        <w:t>There</w:t>
      </w:r>
      <w:r w:rsidR="00A369D4" w:rsidRPr="00127F00">
        <w:rPr>
          <w:rFonts w:cs="Arial"/>
          <w:szCs w:val="24"/>
        </w:rPr>
        <w:t xml:space="preserve"> is</w:t>
      </w:r>
      <w:r w:rsidR="007350C5" w:rsidRPr="00127F00">
        <w:rPr>
          <w:rFonts w:cs="Arial"/>
          <w:szCs w:val="24"/>
        </w:rPr>
        <w:t xml:space="preserve"> </w:t>
      </w:r>
      <w:r w:rsidR="001E1E8B" w:rsidRPr="00127F00">
        <w:rPr>
          <w:rFonts w:cs="Arial"/>
          <w:szCs w:val="24"/>
        </w:rPr>
        <w:t xml:space="preserve">still </w:t>
      </w:r>
      <w:r w:rsidR="007350C5" w:rsidRPr="00127F00">
        <w:rPr>
          <w:rFonts w:cs="Arial"/>
          <w:szCs w:val="24"/>
        </w:rPr>
        <w:t xml:space="preserve">lots of work to be done to change the dial </w:t>
      </w:r>
      <w:r w:rsidR="00A369D4" w:rsidRPr="00127F00">
        <w:rPr>
          <w:rFonts w:cs="Arial"/>
          <w:szCs w:val="24"/>
        </w:rPr>
        <w:t>and</w:t>
      </w:r>
      <w:r w:rsidR="007350C5" w:rsidRPr="00127F00">
        <w:rPr>
          <w:rFonts w:cs="Arial"/>
          <w:szCs w:val="24"/>
        </w:rPr>
        <w:t xml:space="preserve"> achieve social justice in education for all Disabled people across </w:t>
      </w:r>
      <w:r w:rsidR="00EC272F" w:rsidRPr="00127F00">
        <w:rPr>
          <w:rFonts w:cs="Arial"/>
          <w:szCs w:val="24"/>
        </w:rPr>
        <w:t>the UK</w:t>
      </w:r>
      <w:r w:rsidR="007350C5" w:rsidRPr="00127F00">
        <w:rPr>
          <w:rFonts w:cs="Arial"/>
          <w:szCs w:val="24"/>
        </w:rPr>
        <w:t xml:space="preserve">. </w:t>
      </w:r>
      <w:r w:rsidR="00517946" w:rsidRPr="00127F00">
        <w:rPr>
          <w:rFonts w:cs="Arial"/>
          <w:szCs w:val="24"/>
        </w:rPr>
        <w:t>Looking ahead we are moving in the right direction</w:t>
      </w:r>
      <w:r w:rsidR="00B94168" w:rsidRPr="00127F00">
        <w:rPr>
          <w:rFonts w:cs="Arial"/>
          <w:szCs w:val="24"/>
        </w:rPr>
        <w:t>:</w:t>
      </w:r>
      <w:r w:rsidR="00DC1617" w:rsidRPr="00127F00">
        <w:rPr>
          <w:rFonts w:cs="Arial"/>
          <w:szCs w:val="24"/>
        </w:rPr>
        <w:t xml:space="preserve"> </w:t>
      </w:r>
      <w:r w:rsidR="00BA33A1" w:rsidRPr="00127F00">
        <w:rPr>
          <w:rFonts w:cs="Arial"/>
          <w:szCs w:val="24"/>
        </w:rPr>
        <w:t>embedding</w:t>
      </w:r>
      <w:r w:rsidR="00560CCB" w:rsidRPr="00127F00">
        <w:rPr>
          <w:rFonts w:cs="Arial"/>
          <w:szCs w:val="24"/>
        </w:rPr>
        <w:t xml:space="preserve"> an</w:t>
      </w:r>
      <w:r w:rsidR="00517946" w:rsidRPr="00127F00">
        <w:rPr>
          <w:rFonts w:cs="Arial"/>
          <w:szCs w:val="24"/>
        </w:rPr>
        <w:t xml:space="preserve"> intersectional approach</w:t>
      </w:r>
      <w:r w:rsidR="00F469AD" w:rsidRPr="00127F00">
        <w:rPr>
          <w:rFonts w:cs="Arial"/>
          <w:szCs w:val="24"/>
        </w:rPr>
        <w:t>,</w:t>
      </w:r>
      <w:r w:rsidR="00517946" w:rsidRPr="00127F00">
        <w:rPr>
          <w:rFonts w:cs="Arial"/>
          <w:szCs w:val="24"/>
        </w:rPr>
        <w:t xml:space="preserve"> supporting </w:t>
      </w:r>
      <w:proofErr w:type="gramStart"/>
      <w:r w:rsidR="00560CCB" w:rsidRPr="00127F00">
        <w:rPr>
          <w:rFonts w:cs="Arial"/>
          <w:szCs w:val="24"/>
        </w:rPr>
        <w:t>Y</w:t>
      </w:r>
      <w:r w:rsidR="00517946" w:rsidRPr="00127F00">
        <w:rPr>
          <w:rFonts w:cs="Arial"/>
          <w:szCs w:val="24"/>
        </w:rPr>
        <w:t>oung</w:t>
      </w:r>
      <w:proofErr w:type="gramEnd"/>
      <w:r w:rsidR="00517946" w:rsidRPr="00127F00">
        <w:rPr>
          <w:rFonts w:cs="Arial"/>
          <w:szCs w:val="24"/>
        </w:rPr>
        <w:t xml:space="preserve"> people’s </w:t>
      </w:r>
      <w:r w:rsidR="001544A4" w:rsidRPr="00127F00">
        <w:rPr>
          <w:rFonts w:cs="Arial"/>
          <w:szCs w:val="24"/>
        </w:rPr>
        <w:t>participation</w:t>
      </w:r>
      <w:r w:rsidR="001E1E8B" w:rsidRPr="00127F00">
        <w:rPr>
          <w:rFonts w:cs="Arial"/>
          <w:szCs w:val="24"/>
        </w:rPr>
        <w:t xml:space="preserve"> and </w:t>
      </w:r>
      <w:r w:rsidR="00BA33A1" w:rsidRPr="00127F00">
        <w:rPr>
          <w:rFonts w:cs="Arial"/>
          <w:szCs w:val="24"/>
        </w:rPr>
        <w:t xml:space="preserve">improving </w:t>
      </w:r>
      <w:r w:rsidR="00ED18EA" w:rsidRPr="00127F00">
        <w:rPr>
          <w:rFonts w:cs="Arial"/>
          <w:szCs w:val="24"/>
        </w:rPr>
        <w:t xml:space="preserve">engagement </w:t>
      </w:r>
      <w:r w:rsidR="00D51C45" w:rsidRPr="00127F00">
        <w:rPr>
          <w:rFonts w:cs="Arial"/>
          <w:szCs w:val="24"/>
        </w:rPr>
        <w:t xml:space="preserve">across </w:t>
      </w:r>
      <w:r w:rsidR="00BA33A1" w:rsidRPr="00127F00">
        <w:rPr>
          <w:rFonts w:cs="Arial"/>
          <w:szCs w:val="24"/>
        </w:rPr>
        <w:t xml:space="preserve">our </w:t>
      </w:r>
      <w:r w:rsidR="00EF34EF" w:rsidRPr="00127F00">
        <w:rPr>
          <w:rFonts w:cs="Arial"/>
          <w:szCs w:val="24"/>
        </w:rPr>
        <w:t xml:space="preserve">communications </w:t>
      </w:r>
      <w:r w:rsidR="00BA33A1" w:rsidRPr="00127F00">
        <w:rPr>
          <w:rFonts w:cs="Arial"/>
          <w:szCs w:val="24"/>
        </w:rPr>
        <w:t xml:space="preserve">platforms </w:t>
      </w:r>
      <w:r w:rsidR="001E4A37" w:rsidRPr="00127F00">
        <w:rPr>
          <w:rFonts w:cs="Arial"/>
          <w:szCs w:val="24"/>
        </w:rPr>
        <w:t>so</w:t>
      </w:r>
      <w:r w:rsidR="00BA33A1" w:rsidRPr="00127F00">
        <w:rPr>
          <w:rFonts w:cs="Arial"/>
          <w:szCs w:val="24"/>
        </w:rPr>
        <w:t xml:space="preserve"> </w:t>
      </w:r>
      <w:r w:rsidR="00567B4A" w:rsidRPr="00127F00">
        <w:rPr>
          <w:rFonts w:cs="Arial"/>
          <w:szCs w:val="24"/>
        </w:rPr>
        <w:t xml:space="preserve">that </w:t>
      </w:r>
      <w:r w:rsidR="00BA33A1" w:rsidRPr="00127F00">
        <w:rPr>
          <w:rFonts w:cs="Arial"/>
          <w:szCs w:val="24"/>
        </w:rPr>
        <w:t xml:space="preserve">more people get involved in our campaigns. </w:t>
      </w:r>
      <w:r w:rsidR="00B94D77" w:rsidRPr="00127F00">
        <w:rPr>
          <w:rFonts w:cs="Arial"/>
          <w:szCs w:val="24"/>
        </w:rPr>
        <w:t xml:space="preserve">Our strategy </w:t>
      </w:r>
      <w:r w:rsidR="008B092B" w:rsidRPr="00127F00">
        <w:rPr>
          <w:rFonts w:cs="Arial"/>
          <w:szCs w:val="24"/>
        </w:rPr>
        <w:t>provides</w:t>
      </w:r>
      <w:r w:rsidR="00B94D77" w:rsidRPr="00127F00">
        <w:rPr>
          <w:rFonts w:cs="Arial"/>
          <w:szCs w:val="24"/>
        </w:rPr>
        <w:t xml:space="preserve"> us with </w:t>
      </w:r>
      <w:r w:rsidR="00560CCB" w:rsidRPr="00127F00">
        <w:rPr>
          <w:rFonts w:cs="Arial"/>
          <w:szCs w:val="24"/>
        </w:rPr>
        <w:t xml:space="preserve">a </w:t>
      </w:r>
      <w:r w:rsidR="00B94D77" w:rsidRPr="00127F00">
        <w:rPr>
          <w:rFonts w:cs="Arial"/>
          <w:szCs w:val="24"/>
        </w:rPr>
        <w:t>clear direction,</w:t>
      </w:r>
      <w:r w:rsidR="00560CCB" w:rsidRPr="00127F00">
        <w:rPr>
          <w:rFonts w:cs="Arial"/>
          <w:szCs w:val="24"/>
        </w:rPr>
        <w:t xml:space="preserve"> a</w:t>
      </w:r>
      <w:r w:rsidR="00B94D77" w:rsidRPr="00127F00">
        <w:rPr>
          <w:rFonts w:cs="Arial"/>
          <w:szCs w:val="24"/>
        </w:rPr>
        <w:t xml:space="preserve"> long</w:t>
      </w:r>
      <w:r w:rsidR="001B4660" w:rsidRPr="00127F00">
        <w:rPr>
          <w:rFonts w:cs="Arial"/>
          <w:szCs w:val="24"/>
        </w:rPr>
        <w:t>-</w:t>
      </w:r>
      <w:r w:rsidR="00B94D77" w:rsidRPr="00127F00">
        <w:rPr>
          <w:rFonts w:cs="Arial"/>
          <w:szCs w:val="24"/>
        </w:rPr>
        <w:t>term view</w:t>
      </w:r>
      <w:r w:rsidR="00A17F18" w:rsidRPr="00127F00">
        <w:rPr>
          <w:rFonts w:cs="Arial"/>
          <w:szCs w:val="24"/>
        </w:rPr>
        <w:t>,</w:t>
      </w:r>
      <w:r w:rsidR="00B94D77" w:rsidRPr="00127F00">
        <w:rPr>
          <w:rFonts w:cs="Arial"/>
          <w:szCs w:val="24"/>
        </w:rPr>
        <w:t xml:space="preserve"> and an ambition for the future.</w:t>
      </w:r>
    </w:p>
    <w:p w14:paraId="35B143AB" w14:textId="6B5EB372" w:rsidR="00B90CFA" w:rsidRPr="00127F00" w:rsidRDefault="00C2010E" w:rsidP="00B90CFA">
      <w:pPr>
        <w:pStyle w:val="Heading2"/>
        <w:rPr>
          <w:rFonts w:cs="Arial"/>
          <w:szCs w:val="24"/>
        </w:rPr>
      </w:pPr>
      <w:r w:rsidRPr="00127F00">
        <w:rPr>
          <w:rFonts w:cs="Arial"/>
          <w:szCs w:val="24"/>
          <w:lang w:val="en-US"/>
        </w:rPr>
        <w:t xml:space="preserve">Our </w:t>
      </w:r>
      <w:r w:rsidR="00BA2CBF" w:rsidRPr="00127F00">
        <w:rPr>
          <w:rFonts w:cs="Arial"/>
          <w:szCs w:val="24"/>
          <w:lang w:val="en-US"/>
        </w:rPr>
        <w:t>Purposes and Activities</w:t>
      </w:r>
    </w:p>
    <w:p w14:paraId="17E935EB" w14:textId="5DBE4B4E" w:rsidR="005F00B0" w:rsidRPr="00127F00" w:rsidRDefault="00C67134" w:rsidP="00B90CFA">
      <w:pPr>
        <w:rPr>
          <w:rFonts w:cs="Arial"/>
          <w:szCs w:val="24"/>
        </w:rPr>
      </w:pPr>
      <w:r w:rsidRPr="00127F00">
        <w:rPr>
          <w:rFonts w:cs="Arial"/>
          <w:szCs w:val="24"/>
        </w:rPr>
        <w:t xml:space="preserve">The objectives of the charity are to advance for the public benefit, irrespective of (physical, sensory, </w:t>
      </w:r>
      <w:proofErr w:type="gramStart"/>
      <w:r w:rsidRPr="00127F00">
        <w:rPr>
          <w:rFonts w:cs="Arial"/>
          <w:szCs w:val="24"/>
        </w:rPr>
        <w:t>intellectual</w:t>
      </w:r>
      <w:proofErr w:type="gramEnd"/>
      <w:r w:rsidRPr="00127F00">
        <w:rPr>
          <w:rFonts w:cs="Arial"/>
          <w:szCs w:val="24"/>
        </w:rPr>
        <w:t xml:space="preserve"> or emotional) impairment, age, gender, race, belief/religion, sexuality, social status, and any other protected characteristic, the ending of segregation of Disabled learners and those categorised as having ‘special educational needs’ from the mainstream education system in the UK</w:t>
      </w:r>
      <w:r w:rsidR="00317498" w:rsidRPr="00127F00">
        <w:rPr>
          <w:rFonts w:cs="Arial"/>
          <w:szCs w:val="24"/>
        </w:rPr>
        <w:t xml:space="preserve">. </w:t>
      </w:r>
      <w:r w:rsidR="00674619" w:rsidRPr="00127F00">
        <w:rPr>
          <w:rFonts w:cs="Arial"/>
          <w:szCs w:val="24"/>
        </w:rPr>
        <w:t>ALLFIE</w:t>
      </w:r>
      <w:r w:rsidR="00DC362A" w:rsidRPr="00127F00">
        <w:rPr>
          <w:rFonts w:cs="Arial"/>
          <w:szCs w:val="24"/>
        </w:rPr>
        <w:t xml:space="preserve"> aim</w:t>
      </w:r>
      <w:r w:rsidR="00674619" w:rsidRPr="00127F00">
        <w:rPr>
          <w:rFonts w:cs="Arial"/>
          <w:szCs w:val="24"/>
        </w:rPr>
        <w:t xml:space="preserve">s to </w:t>
      </w:r>
      <w:r w:rsidR="005117F8" w:rsidRPr="00127F00">
        <w:rPr>
          <w:rFonts w:cs="Arial"/>
          <w:szCs w:val="24"/>
        </w:rPr>
        <w:t xml:space="preserve">uphold and </w:t>
      </w:r>
      <w:r w:rsidR="004E455A" w:rsidRPr="00127F00">
        <w:rPr>
          <w:rFonts w:cs="Arial"/>
          <w:szCs w:val="24"/>
        </w:rPr>
        <w:t>achieve</w:t>
      </w:r>
      <w:r w:rsidRPr="00127F00">
        <w:rPr>
          <w:rFonts w:cs="Arial"/>
          <w:szCs w:val="24"/>
        </w:rPr>
        <w:t xml:space="preserve"> the right to the education and inclusion of all learners within fully resourced</w:t>
      </w:r>
      <w:r w:rsidR="00A90DD8" w:rsidRPr="00127F00">
        <w:rPr>
          <w:rFonts w:cs="Arial"/>
          <w:szCs w:val="24"/>
        </w:rPr>
        <w:t>,</w:t>
      </w:r>
      <w:r w:rsidRPr="00127F00">
        <w:rPr>
          <w:rFonts w:cs="Arial"/>
          <w:szCs w:val="24"/>
        </w:rPr>
        <w:t xml:space="preserve"> mainstream educational settings.</w:t>
      </w:r>
    </w:p>
    <w:p w14:paraId="7593AC28" w14:textId="327C3925" w:rsidR="00C67134" w:rsidRPr="00127F00" w:rsidRDefault="00F51564" w:rsidP="00C67134">
      <w:pPr>
        <w:rPr>
          <w:rFonts w:cs="Arial"/>
          <w:b/>
          <w:bCs/>
          <w:szCs w:val="24"/>
        </w:rPr>
      </w:pPr>
      <w:r w:rsidRPr="00127F00">
        <w:rPr>
          <w:rFonts w:cs="Arial"/>
          <w:szCs w:val="24"/>
        </w:rPr>
        <w:t>Our</w:t>
      </w:r>
      <w:r w:rsidR="00C67134" w:rsidRPr="00127F00">
        <w:rPr>
          <w:rFonts w:cs="Arial"/>
          <w:szCs w:val="24"/>
        </w:rPr>
        <w:t xml:space="preserve"> main activity continues to be lobbying for changes to legislation, policy and practice that discriminate</w:t>
      </w:r>
      <w:r w:rsidR="00697457" w:rsidRPr="00127F00">
        <w:rPr>
          <w:rFonts w:cs="Arial"/>
          <w:szCs w:val="24"/>
        </w:rPr>
        <w:t>s</w:t>
      </w:r>
      <w:r w:rsidR="00C67134" w:rsidRPr="00127F00">
        <w:rPr>
          <w:rFonts w:cs="Arial"/>
          <w:szCs w:val="24"/>
        </w:rPr>
        <w:t xml:space="preserve"> against Disabled learners</w:t>
      </w:r>
      <w:r w:rsidR="009E6DA7" w:rsidRPr="00127F00">
        <w:rPr>
          <w:rFonts w:cs="Arial"/>
          <w:szCs w:val="24"/>
        </w:rPr>
        <w:t xml:space="preserve"> and prevent</w:t>
      </w:r>
      <w:r w:rsidR="00697457" w:rsidRPr="00127F00">
        <w:rPr>
          <w:rFonts w:cs="Arial"/>
          <w:szCs w:val="24"/>
        </w:rPr>
        <w:t>s</w:t>
      </w:r>
      <w:r w:rsidR="009E6DA7" w:rsidRPr="00127F00">
        <w:rPr>
          <w:rFonts w:cs="Arial"/>
          <w:szCs w:val="24"/>
        </w:rPr>
        <w:t xml:space="preserve"> inclusion</w:t>
      </w:r>
      <w:r w:rsidR="00C67134" w:rsidRPr="00127F00">
        <w:rPr>
          <w:rFonts w:cs="Arial"/>
          <w:szCs w:val="24"/>
        </w:rPr>
        <w:t xml:space="preserve">, including </w:t>
      </w:r>
      <w:r w:rsidR="00F02E33" w:rsidRPr="00127F00">
        <w:rPr>
          <w:rFonts w:cs="Arial"/>
          <w:szCs w:val="24"/>
        </w:rPr>
        <w:t xml:space="preserve">for </w:t>
      </w:r>
      <w:r w:rsidR="00C67134" w:rsidRPr="00127F00">
        <w:rPr>
          <w:rFonts w:cs="Arial"/>
          <w:szCs w:val="24"/>
        </w:rPr>
        <w:t xml:space="preserve">those with SEN labels. This involves campaigning work, capacity building with individuals and groups to create change at a grassroots level, </w:t>
      </w:r>
      <w:proofErr w:type="gramStart"/>
      <w:r w:rsidR="00C67134" w:rsidRPr="00127F00">
        <w:rPr>
          <w:rFonts w:cs="Arial"/>
          <w:szCs w:val="24"/>
        </w:rPr>
        <w:t>training</w:t>
      </w:r>
      <w:proofErr w:type="gramEnd"/>
      <w:r w:rsidR="00C67134" w:rsidRPr="00127F00">
        <w:rPr>
          <w:rFonts w:cs="Arial"/>
          <w:szCs w:val="24"/>
        </w:rPr>
        <w:t xml:space="preserve"> and information sharing, fundraising for the core budget</w:t>
      </w:r>
      <w:r w:rsidR="00560CCB" w:rsidRPr="00127F00">
        <w:rPr>
          <w:rFonts w:cs="Arial"/>
          <w:szCs w:val="24"/>
        </w:rPr>
        <w:t>,</w:t>
      </w:r>
      <w:r w:rsidR="00C67134" w:rsidRPr="00127F00">
        <w:rPr>
          <w:rFonts w:cs="Arial"/>
          <w:szCs w:val="24"/>
        </w:rPr>
        <w:t xml:space="preserve"> and engaging in new projects.</w:t>
      </w:r>
      <w:r w:rsidR="00C968F5" w:rsidRPr="00127F00">
        <w:rPr>
          <w:rFonts w:cs="Arial"/>
          <w:szCs w:val="24"/>
        </w:rPr>
        <w:br/>
      </w:r>
    </w:p>
    <w:p w14:paraId="6F0480C8" w14:textId="41AA2209" w:rsidR="00C67134" w:rsidRPr="00127F00" w:rsidRDefault="00201131" w:rsidP="00142436">
      <w:pPr>
        <w:pStyle w:val="Heading2"/>
        <w:rPr>
          <w:rFonts w:cs="Arial"/>
          <w:szCs w:val="24"/>
        </w:rPr>
      </w:pPr>
      <w:r w:rsidRPr="00127F00">
        <w:rPr>
          <w:rFonts w:cs="Arial"/>
          <w:szCs w:val="24"/>
        </w:rPr>
        <w:t xml:space="preserve">Objectives for the years 2020 </w:t>
      </w:r>
      <w:r w:rsidR="00AD3703" w:rsidRPr="00127F00">
        <w:rPr>
          <w:rFonts w:cs="Arial"/>
          <w:szCs w:val="24"/>
        </w:rPr>
        <w:t>–</w:t>
      </w:r>
      <w:r w:rsidRPr="00127F00">
        <w:rPr>
          <w:rFonts w:cs="Arial"/>
          <w:szCs w:val="24"/>
        </w:rPr>
        <w:t xml:space="preserve"> 2025</w:t>
      </w:r>
    </w:p>
    <w:p w14:paraId="5373013C" w14:textId="6FED6E25" w:rsidR="00B55EB5" w:rsidRPr="00127F00" w:rsidRDefault="00B55EB5" w:rsidP="00B55EB5">
      <w:pPr>
        <w:numPr>
          <w:ilvl w:val="0"/>
          <w:numId w:val="10"/>
        </w:numPr>
        <w:rPr>
          <w:rFonts w:cs="Arial"/>
          <w:szCs w:val="24"/>
        </w:rPr>
      </w:pPr>
      <w:r w:rsidRPr="00127F00">
        <w:rPr>
          <w:rFonts w:cs="Arial"/>
          <w:szCs w:val="24"/>
        </w:rPr>
        <w:t>Lead the lobby for change in legislation and policy to ensure inclusive education as a right for all</w:t>
      </w:r>
      <w:r w:rsidR="00560CCB" w:rsidRPr="00127F00">
        <w:rPr>
          <w:rFonts w:cs="Arial"/>
          <w:szCs w:val="24"/>
        </w:rPr>
        <w:t>.</w:t>
      </w:r>
    </w:p>
    <w:p w14:paraId="1ACD6574" w14:textId="3A76ED33" w:rsidR="00C67134" w:rsidRPr="00127F00" w:rsidRDefault="00C67134" w:rsidP="00C67134">
      <w:pPr>
        <w:numPr>
          <w:ilvl w:val="0"/>
          <w:numId w:val="10"/>
        </w:numPr>
        <w:rPr>
          <w:rFonts w:cs="Arial"/>
          <w:szCs w:val="24"/>
        </w:rPr>
      </w:pPr>
      <w:r w:rsidRPr="00127F00">
        <w:rPr>
          <w:rFonts w:cs="Arial"/>
          <w:szCs w:val="24"/>
        </w:rPr>
        <w:t>Promote a wider understanding of the benefits of inclusive education for all</w:t>
      </w:r>
      <w:r w:rsidR="00560CCB" w:rsidRPr="00127F00">
        <w:rPr>
          <w:rFonts w:cs="Arial"/>
          <w:szCs w:val="24"/>
        </w:rPr>
        <w:t>.</w:t>
      </w:r>
    </w:p>
    <w:p w14:paraId="7A49BBEC" w14:textId="067F740A" w:rsidR="00C67134" w:rsidRPr="00127F00" w:rsidRDefault="00C67134" w:rsidP="00C67134">
      <w:pPr>
        <w:numPr>
          <w:ilvl w:val="0"/>
          <w:numId w:val="10"/>
        </w:numPr>
        <w:rPr>
          <w:rFonts w:cs="Arial"/>
          <w:szCs w:val="24"/>
        </w:rPr>
      </w:pPr>
      <w:r w:rsidRPr="00127F00">
        <w:rPr>
          <w:rFonts w:cs="Arial"/>
          <w:szCs w:val="24"/>
        </w:rPr>
        <w:t>Build the capacity of the inclusive education movement to become a more effective voice of influence</w:t>
      </w:r>
      <w:r w:rsidR="00560CCB" w:rsidRPr="00127F00">
        <w:rPr>
          <w:rFonts w:cs="Arial"/>
          <w:szCs w:val="24"/>
        </w:rPr>
        <w:t>.</w:t>
      </w:r>
    </w:p>
    <w:p w14:paraId="79BB5361" w14:textId="03C290EE" w:rsidR="00C67134" w:rsidRPr="00127F00" w:rsidRDefault="00C67134" w:rsidP="00C67134">
      <w:pPr>
        <w:numPr>
          <w:ilvl w:val="0"/>
          <w:numId w:val="10"/>
        </w:numPr>
        <w:rPr>
          <w:rFonts w:cs="Arial"/>
          <w:szCs w:val="24"/>
        </w:rPr>
      </w:pPr>
      <w:r w:rsidRPr="00127F00">
        <w:rPr>
          <w:rFonts w:cs="Arial"/>
          <w:szCs w:val="24"/>
        </w:rPr>
        <w:t>Ensure</w:t>
      </w:r>
      <w:r w:rsidR="00560CCB" w:rsidRPr="00127F00">
        <w:rPr>
          <w:rFonts w:cs="Arial"/>
          <w:szCs w:val="24"/>
        </w:rPr>
        <w:t xml:space="preserve"> the</w:t>
      </w:r>
      <w:r w:rsidRPr="00127F00">
        <w:rPr>
          <w:rFonts w:cs="Arial"/>
          <w:szCs w:val="24"/>
        </w:rPr>
        <w:t xml:space="preserve"> maximum effectiveness of ALLFIE and its future sustainability</w:t>
      </w:r>
      <w:r w:rsidR="00560CCB" w:rsidRPr="00127F00">
        <w:rPr>
          <w:rFonts w:cs="Arial"/>
          <w:szCs w:val="24"/>
        </w:rPr>
        <w:t>.</w:t>
      </w:r>
    </w:p>
    <w:p w14:paraId="53A9CC40" w14:textId="77777777" w:rsidR="008C2A2D" w:rsidRPr="00127F00" w:rsidRDefault="008C2A2D">
      <w:pPr>
        <w:rPr>
          <w:rFonts w:cs="Arial"/>
          <w:szCs w:val="24"/>
        </w:rPr>
      </w:pPr>
      <w:r w:rsidRPr="00127F00">
        <w:rPr>
          <w:rFonts w:cs="Arial"/>
          <w:szCs w:val="24"/>
        </w:rPr>
        <w:br w:type="page"/>
      </w:r>
    </w:p>
    <w:p w14:paraId="5778EF78" w14:textId="25B279D6" w:rsidR="007765CE" w:rsidRPr="00127F00" w:rsidRDefault="00021432" w:rsidP="00C968F5">
      <w:pPr>
        <w:pStyle w:val="Heading1"/>
        <w:rPr>
          <w:rFonts w:cs="Arial"/>
          <w:bCs/>
          <w:sz w:val="24"/>
          <w:szCs w:val="24"/>
        </w:rPr>
      </w:pPr>
      <w:r w:rsidRPr="00127F00">
        <w:rPr>
          <w:rFonts w:cs="Arial"/>
          <w:bCs/>
          <w:sz w:val="24"/>
          <w:szCs w:val="24"/>
        </w:rPr>
        <w:lastRenderedPageBreak/>
        <w:br/>
      </w:r>
      <w:r w:rsidR="00AC752F" w:rsidRPr="00127F00">
        <w:rPr>
          <w:rFonts w:cs="Arial"/>
          <w:sz w:val="24"/>
          <w:szCs w:val="24"/>
        </w:rPr>
        <w:br/>
      </w:r>
      <w:bookmarkStart w:id="7" w:name="_Toc83824933"/>
      <w:bookmarkStart w:id="8" w:name="_Toc83825146"/>
      <w:r w:rsidR="00190376" w:rsidRPr="00127F00">
        <w:rPr>
          <w:rFonts w:cs="Arial"/>
          <w:sz w:val="24"/>
          <w:szCs w:val="24"/>
        </w:rPr>
        <w:t>ACHIEVEMENTS AND PERFORMANCE 2020/21</w:t>
      </w:r>
      <w:bookmarkEnd w:id="7"/>
      <w:bookmarkEnd w:id="8"/>
      <w:r w:rsidR="00744714" w:rsidRPr="00127F00">
        <w:rPr>
          <w:rFonts w:cs="Arial"/>
          <w:sz w:val="24"/>
          <w:szCs w:val="24"/>
        </w:rPr>
        <w:br/>
      </w:r>
    </w:p>
    <w:p w14:paraId="0D8E82E7" w14:textId="790BED64" w:rsidR="008C2A2D" w:rsidRPr="00127F00" w:rsidRDefault="00784251" w:rsidP="00FD4E8F">
      <w:pPr>
        <w:pStyle w:val="Heading1"/>
        <w:rPr>
          <w:rFonts w:cs="Arial"/>
          <w:sz w:val="24"/>
          <w:szCs w:val="24"/>
        </w:rPr>
      </w:pPr>
      <w:bookmarkStart w:id="9" w:name="_Toc83824934"/>
      <w:bookmarkStart w:id="10" w:name="_Toc83825147"/>
      <w:r w:rsidRPr="00127F00">
        <w:rPr>
          <w:rFonts w:cs="Arial"/>
          <w:sz w:val="24"/>
          <w:szCs w:val="24"/>
        </w:rPr>
        <w:t xml:space="preserve">Key </w:t>
      </w:r>
      <w:r w:rsidR="007765CE" w:rsidRPr="00127F00">
        <w:rPr>
          <w:rFonts w:cs="Arial"/>
          <w:sz w:val="24"/>
          <w:szCs w:val="24"/>
        </w:rPr>
        <w:t>O</w:t>
      </w:r>
      <w:r w:rsidR="00190376" w:rsidRPr="00127F00">
        <w:rPr>
          <w:rFonts w:cs="Arial"/>
          <w:sz w:val="24"/>
          <w:szCs w:val="24"/>
        </w:rPr>
        <w:t>b</w:t>
      </w:r>
      <w:r w:rsidR="007765CE" w:rsidRPr="00127F00">
        <w:rPr>
          <w:rFonts w:cs="Arial"/>
          <w:sz w:val="24"/>
          <w:szCs w:val="24"/>
        </w:rPr>
        <w:t xml:space="preserve">jective 1: </w:t>
      </w:r>
      <w:r w:rsidR="00552700" w:rsidRPr="00127F00">
        <w:rPr>
          <w:rFonts w:cs="Arial"/>
          <w:sz w:val="24"/>
          <w:szCs w:val="24"/>
        </w:rPr>
        <w:t>P</w:t>
      </w:r>
      <w:r w:rsidR="008C2A2D" w:rsidRPr="00127F00">
        <w:rPr>
          <w:rFonts w:cs="Arial"/>
          <w:sz w:val="24"/>
          <w:szCs w:val="24"/>
        </w:rPr>
        <w:t>romote a wider understanding of the benefits of inclusive education for all</w:t>
      </w:r>
      <w:bookmarkEnd w:id="9"/>
      <w:bookmarkEnd w:id="10"/>
    </w:p>
    <w:p w14:paraId="1CD8EAB8" w14:textId="03A548BC" w:rsidR="00331150" w:rsidRPr="00127F00" w:rsidRDefault="3AA65553" w:rsidP="5C811B31">
      <w:pPr>
        <w:rPr>
          <w:rFonts w:cs="Arial"/>
        </w:rPr>
      </w:pPr>
      <w:r w:rsidRPr="5C811B31">
        <w:rPr>
          <w:rFonts w:cs="Arial"/>
        </w:rPr>
        <w:t xml:space="preserve">Through our </w:t>
      </w:r>
      <w:r w:rsidR="1F46C2A8" w:rsidRPr="5C811B31">
        <w:rPr>
          <w:rFonts w:cs="Arial"/>
        </w:rPr>
        <w:t>c</w:t>
      </w:r>
      <w:r w:rsidRPr="5C811B31">
        <w:rPr>
          <w:rFonts w:cs="Arial"/>
        </w:rPr>
        <w:t>ommunications work</w:t>
      </w:r>
      <w:r w:rsidR="46CCF32F" w:rsidRPr="5C811B31">
        <w:rPr>
          <w:rFonts w:cs="Arial"/>
        </w:rPr>
        <w:t>,</w:t>
      </w:r>
      <w:r w:rsidRPr="5C811B31">
        <w:rPr>
          <w:rFonts w:cs="Arial"/>
        </w:rPr>
        <w:t xml:space="preserve"> we have </w:t>
      </w:r>
      <w:r w:rsidR="2D76E02B" w:rsidRPr="5C811B31">
        <w:rPr>
          <w:rFonts w:cs="Arial"/>
        </w:rPr>
        <w:t>focused on</w:t>
      </w:r>
      <w:r w:rsidRPr="5C811B31">
        <w:rPr>
          <w:rFonts w:cs="Arial"/>
        </w:rPr>
        <w:t xml:space="preserve"> developing better</w:t>
      </w:r>
      <w:r w:rsidR="75F936C0" w:rsidRPr="5C811B31">
        <w:rPr>
          <w:rFonts w:cs="Arial"/>
        </w:rPr>
        <w:t xml:space="preserve"> ways to </w:t>
      </w:r>
      <w:r w:rsidR="56F606D2" w:rsidRPr="5C811B31">
        <w:rPr>
          <w:rFonts w:cs="Arial"/>
        </w:rPr>
        <w:t>promot</w:t>
      </w:r>
      <w:r w:rsidR="75F936C0" w:rsidRPr="5C811B31">
        <w:rPr>
          <w:rFonts w:cs="Arial"/>
        </w:rPr>
        <w:t>e</w:t>
      </w:r>
      <w:r w:rsidR="56F606D2" w:rsidRPr="5C811B31">
        <w:rPr>
          <w:rFonts w:cs="Arial"/>
        </w:rPr>
        <w:t xml:space="preserve"> understanding of inclusive education in mainstream settings</w:t>
      </w:r>
      <w:r w:rsidR="011E63F6" w:rsidRPr="5C811B31">
        <w:rPr>
          <w:rFonts w:cs="Arial"/>
        </w:rPr>
        <w:t>,</w:t>
      </w:r>
      <w:r w:rsidR="56F606D2" w:rsidRPr="5C811B31">
        <w:rPr>
          <w:rFonts w:cs="Arial"/>
        </w:rPr>
        <w:t xml:space="preserve"> as a human right for all Disabled people</w:t>
      </w:r>
      <w:r w:rsidR="75F936C0" w:rsidRPr="5C811B31">
        <w:rPr>
          <w:rFonts w:cs="Arial"/>
        </w:rPr>
        <w:t xml:space="preserve">. </w:t>
      </w:r>
      <w:r w:rsidR="4D25716E" w:rsidRPr="5C811B31">
        <w:rPr>
          <w:rFonts w:cs="Arial"/>
        </w:rPr>
        <w:t xml:space="preserve">We have </w:t>
      </w:r>
      <w:r w:rsidR="2EDC2F29" w:rsidRPr="5C811B31">
        <w:rPr>
          <w:rFonts w:cs="Arial"/>
        </w:rPr>
        <w:t xml:space="preserve">developed practice </w:t>
      </w:r>
      <w:r w:rsidR="72A3A43C" w:rsidRPr="5C811B31">
        <w:rPr>
          <w:rFonts w:cs="Arial"/>
        </w:rPr>
        <w:t>to centre</w:t>
      </w:r>
      <w:r w:rsidR="656E1338" w:rsidRPr="5C811B31">
        <w:rPr>
          <w:rFonts w:cs="Arial"/>
        </w:rPr>
        <w:t xml:space="preserve"> </w:t>
      </w:r>
      <w:r w:rsidR="63E3942A" w:rsidRPr="5C811B31">
        <w:rPr>
          <w:rFonts w:cs="Arial"/>
        </w:rPr>
        <w:t xml:space="preserve">on </w:t>
      </w:r>
      <w:r w:rsidR="656E1338" w:rsidRPr="5C811B31">
        <w:rPr>
          <w:rFonts w:cs="Arial"/>
        </w:rPr>
        <w:t>the</w:t>
      </w:r>
      <w:r w:rsidRPr="5C811B31">
        <w:rPr>
          <w:rFonts w:cs="Arial"/>
        </w:rPr>
        <w:t xml:space="preserve"> lived experiences of </w:t>
      </w:r>
      <w:r w:rsidR="52BB898D" w:rsidRPr="5C811B31">
        <w:rPr>
          <w:rFonts w:cs="Arial"/>
        </w:rPr>
        <w:t xml:space="preserve">Disabled people from different backgrounds and communities. We thank </w:t>
      </w:r>
      <w:r w:rsidR="683A7499" w:rsidRPr="5C811B31">
        <w:rPr>
          <w:rFonts w:cs="Arial"/>
        </w:rPr>
        <w:t>‘</w:t>
      </w:r>
      <w:hyperlink r:id="rId12">
        <w:r w:rsidR="52BB898D" w:rsidRPr="5C811B31">
          <w:rPr>
            <w:rStyle w:val="Hyperlink"/>
            <w:rFonts w:cs="Arial"/>
          </w:rPr>
          <w:t>Our Voice</w:t>
        </w:r>
      </w:hyperlink>
      <w:r w:rsidR="683A7499" w:rsidRPr="5C811B31">
        <w:rPr>
          <w:rFonts w:cs="Arial"/>
        </w:rPr>
        <w:t>’</w:t>
      </w:r>
      <w:r w:rsidR="52BB898D" w:rsidRPr="5C811B31">
        <w:rPr>
          <w:rFonts w:cs="Arial"/>
        </w:rPr>
        <w:t xml:space="preserve">, Young </w:t>
      </w:r>
      <w:r w:rsidR="683A7499" w:rsidRPr="5C811B31">
        <w:rPr>
          <w:rFonts w:cs="Arial"/>
        </w:rPr>
        <w:t>p</w:t>
      </w:r>
      <w:r w:rsidR="52BB898D" w:rsidRPr="5C811B31">
        <w:rPr>
          <w:rFonts w:cs="Arial"/>
        </w:rPr>
        <w:t>eople,</w:t>
      </w:r>
      <w:r w:rsidR="5AEBFC4C" w:rsidRPr="5C811B31">
        <w:rPr>
          <w:rFonts w:cs="Arial"/>
        </w:rPr>
        <w:t xml:space="preserve"> </w:t>
      </w:r>
      <w:r w:rsidR="46E2FF39" w:rsidRPr="5C811B31">
        <w:rPr>
          <w:rFonts w:cs="Arial"/>
        </w:rPr>
        <w:t xml:space="preserve">Melody Powell, </w:t>
      </w:r>
      <w:hyperlink r:id="rId13" w:history="1">
        <w:r w:rsidR="52BB898D" w:rsidRPr="00C12D2C">
          <w:rPr>
            <w:rFonts w:cs="Arial"/>
            <w:color w:val="0070C0"/>
            <w:u w:val="single"/>
          </w:rPr>
          <w:t>Disabled Black Lives Matter</w:t>
        </w:r>
      </w:hyperlink>
      <w:r w:rsidR="4A35876C" w:rsidRPr="5C811B31">
        <w:rPr>
          <w:rFonts w:cs="Arial"/>
        </w:rPr>
        <w:t xml:space="preserve">, </w:t>
      </w:r>
      <w:r w:rsidR="52BB898D" w:rsidRPr="5C811B31">
        <w:rPr>
          <w:rFonts w:cs="Arial"/>
        </w:rPr>
        <w:t xml:space="preserve">and </w:t>
      </w:r>
      <w:r w:rsidR="61094DFF" w:rsidRPr="5C811B31">
        <w:rPr>
          <w:rFonts w:cs="Arial"/>
        </w:rPr>
        <w:t>C</w:t>
      </w:r>
      <w:r w:rsidR="52BB898D" w:rsidRPr="5C811B31">
        <w:rPr>
          <w:rFonts w:cs="Arial"/>
        </w:rPr>
        <w:t>atherine Be</w:t>
      </w:r>
      <w:r w:rsidR="61094DFF" w:rsidRPr="5C811B31">
        <w:rPr>
          <w:rFonts w:cs="Arial"/>
        </w:rPr>
        <w:t>bb</w:t>
      </w:r>
      <w:r w:rsidR="52BB898D" w:rsidRPr="5C811B31">
        <w:rPr>
          <w:rFonts w:cs="Arial"/>
        </w:rPr>
        <w:t>ington</w:t>
      </w:r>
      <w:r w:rsidR="656E1338" w:rsidRPr="5C811B31">
        <w:rPr>
          <w:rFonts w:cs="Arial"/>
        </w:rPr>
        <w:t xml:space="preserve"> (</w:t>
      </w:r>
      <w:r w:rsidR="5ED1699D" w:rsidRPr="5C811B31">
        <w:rPr>
          <w:rFonts w:cs="Arial"/>
        </w:rPr>
        <w:t xml:space="preserve">ALLFIE’s </w:t>
      </w:r>
      <w:r w:rsidR="52BB898D" w:rsidRPr="5C811B31">
        <w:rPr>
          <w:rFonts w:cs="Arial"/>
        </w:rPr>
        <w:t>Communications Officer</w:t>
      </w:r>
      <w:r w:rsidR="656E1338" w:rsidRPr="5C811B31">
        <w:rPr>
          <w:rFonts w:cs="Arial"/>
        </w:rPr>
        <w:t>)</w:t>
      </w:r>
      <w:r w:rsidR="683A7499" w:rsidRPr="5C811B31">
        <w:rPr>
          <w:rFonts w:cs="Arial"/>
        </w:rPr>
        <w:t>,</w:t>
      </w:r>
      <w:r w:rsidR="52BB898D" w:rsidRPr="5C811B31">
        <w:rPr>
          <w:rFonts w:cs="Arial"/>
        </w:rPr>
        <w:t xml:space="preserve"> for positive</w:t>
      </w:r>
      <w:r w:rsidR="327CFE33" w:rsidRPr="5C811B31">
        <w:rPr>
          <w:rFonts w:cs="Arial"/>
        </w:rPr>
        <w:t>ly</w:t>
      </w:r>
      <w:r w:rsidR="52BB898D" w:rsidRPr="5C811B31">
        <w:rPr>
          <w:rFonts w:cs="Arial"/>
        </w:rPr>
        <w:t xml:space="preserve"> </w:t>
      </w:r>
      <w:r w:rsidR="5AEBFC4C" w:rsidRPr="5C811B31">
        <w:rPr>
          <w:rFonts w:cs="Arial"/>
        </w:rPr>
        <w:t>influenc</w:t>
      </w:r>
      <w:r w:rsidR="327CFE33" w:rsidRPr="5C811B31">
        <w:rPr>
          <w:rFonts w:cs="Arial"/>
        </w:rPr>
        <w:t>ing</w:t>
      </w:r>
      <w:r w:rsidR="5AEBFC4C" w:rsidRPr="5C811B31">
        <w:rPr>
          <w:rFonts w:cs="Arial"/>
        </w:rPr>
        <w:t xml:space="preserve"> </w:t>
      </w:r>
      <w:r w:rsidR="52BB898D" w:rsidRPr="5C811B31">
        <w:rPr>
          <w:rFonts w:cs="Arial"/>
        </w:rPr>
        <w:t xml:space="preserve">ALLFIE’s work. </w:t>
      </w:r>
    </w:p>
    <w:p w14:paraId="16D6BA6E" w14:textId="52A62FAF" w:rsidR="00BA33A1" w:rsidRPr="00127F00" w:rsidRDefault="00B025EA" w:rsidP="00BA33A1">
      <w:pPr>
        <w:rPr>
          <w:rFonts w:cs="Arial"/>
          <w:szCs w:val="24"/>
        </w:rPr>
      </w:pPr>
      <w:r w:rsidRPr="00127F00">
        <w:rPr>
          <w:rFonts w:cs="Arial"/>
          <w:szCs w:val="24"/>
        </w:rPr>
        <w:t>During the year we</w:t>
      </w:r>
      <w:r w:rsidR="00E936B9" w:rsidRPr="00127F00">
        <w:rPr>
          <w:rFonts w:cs="Arial"/>
          <w:szCs w:val="24"/>
        </w:rPr>
        <w:t xml:space="preserve"> used various platforms to </w:t>
      </w:r>
      <w:r w:rsidR="008B092B" w:rsidRPr="00127F00">
        <w:rPr>
          <w:rFonts w:cs="Arial"/>
          <w:szCs w:val="24"/>
        </w:rPr>
        <w:t>promote our work</w:t>
      </w:r>
      <w:r w:rsidR="005D53D6" w:rsidRPr="00127F00">
        <w:rPr>
          <w:rFonts w:cs="Arial"/>
          <w:szCs w:val="24"/>
        </w:rPr>
        <w:t>. ALLFIE have</w:t>
      </w:r>
      <w:r w:rsidR="00E936B9" w:rsidRPr="00127F00">
        <w:rPr>
          <w:rFonts w:cs="Arial"/>
          <w:szCs w:val="24"/>
        </w:rPr>
        <w:t xml:space="preserve">: </w:t>
      </w:r>
      <w:r w:rsidRPr="00127F00">
        <w:rPr>
          <w:rFonts w:cs="Arial"/>
          <w:szCs w:val="24"/>
        </w:rPr>
        <w:t xml:space="preserve"> </w:t>
      </w:r>
    </w:p>
    <w:p w14:paraId="5D794161" w14:textId="7DB86EB1" w:rsidR="00813612" w:rsidRPr="00127F00" w:rsidRDefault="36602D71" w:rsidP="74033917">
      <w:pPr>
        <w:pStyle w:val="ListParagraph"/>
        <w:numPr>
          <w:ilvl w:val="0"/>
          <w:numId w:val="11"/>
        </w:numPr>
        <w:rPr>
          <w:rFonts w:cs="Arial"/>
        </w:rPr>
      </w:pPr>
      <w:r w:rsidRPr="30130549">
        <w:rPr>
          <w:rStyle w:val="normaltextrun"/>
          <w:rFonts w:cs="Arial"/>
        </w:rPr>
        <w:t>P</w:t>
      </w:r>
      <w:r w:rsidR="5F8C1C4A" w:rsidRPr="30130549">
        <w:rPr>
          <w:rStyle w:val="normaltextrun"/>
          <w:rFonts w:cs="Arial"/>
        </w:rPr>
        <w:t>resented</w:t>
      </w:r>
      <w:r w:rsidR="7B17FEFE" w:rsidRPr="30130549">
        <w:rPr>
          <w:rStyle w:val="normaltextrun"/>
          <w:rFonts w:cs="Arial"/>
        </w:rPr>
        <w:t xml:space="preserve"> </w:t>
      </w:r>
      <w:r w:rsidR="216B6E5B" w:rsidRPr="30130549">
        <w:rPr>
          <w:rStyle w:val="normaltextrun"/>
          <w:rFonts w:cs="Arial"/>
        </w:rPr>
        <w:t>ten</w:t>
      </w:r>
      <w:r w:rsidR="5F8C1C4A" w:rsidRPr="30130549">
        <w:rPr>
          <w:rStyle w:val="normaltextrun"/>
          <w:rFonts w:cs="Arial"/>
        </w:rPr>
        <w:t xml:space="preserve"> public engagements</w:t>
      </w:r>
      <w:r w:rsidR="7491D50F" w:rsidRPr="30130549">
        <w:rPr>
          <w:rStyle w:val="normaltextrun"/>
          <w:rFonts w:cs="Arial"/>
        </w:rPr>
        <w:t>, in</w:t>
      </w:r>
      <w:r w:rsidR="35592BEA" w:rsidRPr="30130549">
        <w:rPr>
          <w:rStyle w:val="normaltextrun"/>
          <w:rFonts w:cs="Arial"/>
        </w:rPr>
        <w:t>cluding</w:t>
      </w:r>
      <w:r w:rsidR="60386D40" w:rsidRPr="30130549">
        <w:rPr>
          <w:rStyle w:val="normaltextrun"/>
          <w:rFonts w:cs="Arial"/>
        </w:rPr>
        <w:t xml:space="preserve"> </w:t>
      </w:r>
      <w:r w:rsidR="35592BEA" w:rsidRPr="30130549">
        <w:rPr>
          <w:rStyle w:val="normaltextrun"/>
          <w:rFonts w:cs="Arial"/>
        </w:rPr>
        <w:t>conferences, which</w:t>
      </w:r>
      <w:r w:rsidR="57A21C4F" w:rsidRPr="30130549">
        <w:rPr>
          <w:rStyle w:val="normaltextrun"/>
          <w:rFonts w:cs="Arial"/>
        </w:rPr>
        <w:t xml:space="preserve"> </w:t>
      </w:r>
      <w:r w:rsidR="11099A50" w:rsidRPr="30130549">
        <w:rPr>
          <w:rStyle w:val="normaltextrun"/>
          <w:rFonts w:cs="Arial"/>
        </w:rPr>
        <w:t>enabled us to reach</w:t>
      </w:r>
      <w:r w:rsidR="5F8C1C4A" w:rsidRPr="30130549">
        <w:rPr>
          <w:rStyle w:val="normaltextrun"/>
          <w:rFonts w:cs="Arial"/>
        </w:rPr>
        <w:t xml:space="preserve"> </w:t>
      </w:r>
      <w:r w:rsidR="6E770F1E" w:rsidRPr="30130549">
        <w:rPr>
          <w:rStyle w:val="normaltextrun"/>
          <w:rFonts w:cs="Arial"/>
        </w:rPr>
        <w:t xml:space="preserve">more than </w:t>
      </w:r>
      <w:r w:rsidR="4F7FE805" w:rsidRPr="30130549">
        <w:rPr>
          <w:rStyle w:val="normaltextrun"/>
          <w:rFonts w:cs="Arial"/>
        </w:rPr>
        <w:t>1</w:t>
      </w:r>
      <w:r w:rsidR="52AF8DD3" w:rsidRPr="30130549">
        <w:rPr>
          <w:rStyle w:val="normaltextrun"/>
          <w:rFonts w:cs="Arial"/>
        </w:rPr>
        <w:t>,</w:t>
      </w:r>
      <w:r w:rsidR="4F7FE805" w:rsidRPr="30130549">
        <w:rPr>
          <w:rStyle w:val="normaltextrun"/>
          <w:rFonts w:cs="Arial"/>
        </w:rPr>
        <w:t>000</w:t>
      </w:r>
      <w:r w:rsidR="6E770F1E" w:rsidRPr="30130549">
        <w:rPr>
          <w:rStyle w:val="normaltextrun"/>
          <w:rFonts w:cs="Arial"/>
        </w:rPr>
        <w:t xml:space="preserve"> people. </w:t>
      </w:r>
      <w:r w:rsidR="5609A89F" w:rsidRPr="30130549">
        <w:rPr>
          <w:rStyle w:val="normaltextrun"/>
          <w:rFonts w:cs="Arial"/>
        </w:rPr>
        <w:t xml:space="preserve">This includes speaking </w:t>
      </w:r>
      <w:r w:rsidR="6E770F1E" w:rsidRPr="30130549">
        <w:rPr>
          <w:rStyle w:val="normaltextrun"/>
          <w:rFonts w:cs="Arial"/>
        </w:rPr>
        <w:t>at</w:t>
      </w:r>
      <w:r w:rsidR="0C80A39B" w:rsidRPr="30130549">
        <w:rPr>
          <w:rStyle w:val="normaltextrun"/>
          <w:rFonts w:cs="Arial"/>
        </w:rPr>
        <w:t>:</w:t>
      </w:r>
      <w:r w:rsidR="00284066">
        <w:br/>
      </w:r>
      <w:r w:rsidR="0C80A39B" w:rsidRPr="30130549">
        <w:rPr>
          <w:rFonts w:cs="Arial"/>
        </w:rPr>
        <w:t>-</w:t>
      </w:r>
      <w:r w:rsidR="01979C28" w:rsidRPr="30130549">
        <w:rPr>
          <w:rFonts w:cs="Arial"/>
        </w:rPr>
        <w:t xml:space="preserve"> </w:t>
      </w:r>
      <w:hyperlink r:id="rId14">
        <w:r w:rsidR="01979C28" w:rsidRPr="30130549">
          <w:rPr>
            <w:rStyle w:val="Hyperlink"/>
            <w:rFonts w:cs="Arial"/>
          </w:rPr>
          <w:t>Public Policy Exchange on Improving Disability Services in the UK</w:t>
        </w:r>
      </w:hyperlink>
      <w:r w:rsidR="0C80A39B" w:rsidRPr="30130549">
        <w:rPr>
          <w:rFonts w:cs="Arial"/>
        </w:rPr>
        <w:t xml:space="preserve"> </w:t>
      </w:r>
      <w:r w:rsidR="00284066">
        <w:br/>
      </w:r>
      <w:r w:rsidR="6C4FC3C2" w:rsidRPr="30130549">
        <w:rPr>
          <w:rStyle w:val="Hyperlink"/>
          <w:rFonts w:cs="Arial"/>
        </w:rPr>
        <w:t xml:space="preserve">- </w:t>
      </w:r>
      <w:hyperlink r:id="rId15">
        <w:r w:rsidR="45E45A70" w:rsidRPr="30130549">
          <w:rPr>
            <w:rStyle w:val="Hyperlink"/>
            <w:rFonts w:cs="Arial"/>
          </w:rPr>
          <w:t>Conference of Equal</w:t>
        </w:r>
        <w:r w:rsidR="6FD743DC" w:rsidRPr="30130549">
          <w:rPr>
            <w:rStyle w:val="Hyperlink"/>
            <w:rFonts w:cs="Arial"/>
          </w:rPr>
          <w:t>s,</w:t>
        </w:r>
        <w:r w:rsidR="7EA74F47" w:rsidRPr="30130549">
          <w:rPr>
            <w:rStyle w:val="Hyperlink"/>
            <w:rFonts w:cs="Arial"/>
          </w:rPr>
          <w:t xml:space="preserve"> hosted by </w:t>
        </w:r>
        <w:r w:rsidR="45E45A70" w:rsidRPr="30130549">
          <w:rPr>
            <w:rStyle w:val="Hyperlink"/>
            <w:rFonts w:cs="Arial"/>
          </w:rPr>
          <w:t>Centre for Knowledge Equity</w:t>
        </w:r>
      </w:hyperlink>
      <w:r w:rsidR="00284066">
        <w:br/>
      </w:r>
      <w:r w:rsidR="0C15067B" w:rsidRPr="30130549">
        <w:rPr>
          <w:rFonts w:cs="Arial"/>
        </w:rPr>
        <w:t xml:space="preserve">- </w:t>
      </w:r>
      <w:hyperlink r:id="rId16">
        <w:r w:rsidR="38BCAB33" w:rsidRPr="30130549">
          <w:rPr>
            <w:rStyle w:val="Hyperlink"/>
            <w:rFonts w:cs="Arial"/>
          </w:rPr>
          <w:t>The Reykjavik Dialogue Conference</w:t>
        </w:r>
      </w:hyperlink>
    </w:p>
    <w:p w14:paraId="56BA25E6" w14:textId="3D89EE74" w:rsidR="00435A77" w:rsidRPr="00127F00" w:rsidRDefault="00345A85" w:rsidP="00010111">
      <w:pPr>
        <w:pStyle w:val="ListParagraph"/>
        <w:numPr>
          <w:ilvl w:val="0"/>
          <w:numId w:val="11"/>
        </w:numPr>
        <w:rPr>
          <w:rStyle w:val="normaltextrun"/>
          <w:rFonts w:cs="Arial"/>
          <w:szCs w:val="24"/>
        </w:rPr>
      </w:pPr>
      <w:r w:rsidRPr="00127F00">
        <w:rPr>
          <w:rStyle w:val="normaltextrun"/>
          <w:rFonts w:cs="Arial"/>
          <w:color w:val="000000"/>
          <w:szCs w:val="24"/>
        </w:rPr>
        <w:t>R</w:t>
      </w:r>
      <w:r w:rsidR="00813612" w:rsidRPr="00127F00">
        <w:rPr>
          <w:rStyle w:val="normaltextrun"/>
          <w:rFonts w:cs="Arial"/>
          <w:color w:val="000000"/>
          <w:szCs w:val="24"/>
        </w:rPr>
        <w:t xml:space="preserve">eported </w:t>
      </w:r>
      <w:r w:rsidR="003F27AB" w:rsidRPr="00127F00">
        <w:rPr>
          <w:rStyle w:val="normaltextrun"/>
          <w:rFonts w:cs="Arial"/>
          <w:color w:val="000000"/>
          <w:szCs w:val="24"/>
        </w:rPr>
        <w:t>six</w:t>
      </w:r>
      <w:r w:rsidR="00813612" w:rsidRPr="00127F00">
        <w:rPr>
          <w:rStyle w:val="normaltextrun"/>
          <w:rFonts w:cs="Arial"/>
          <w:color w:val="000000"/>
          <w:szCs w:val="24"/>
        </w:rPr>
        <w:t xml:space="preserve"> times</w:t>
      </w:r>
      <w:r w:rsidR="0024222C" w:rsidRPr="00127F00">
        <w:rPr>
          <w:rStyle w:val="normaltextrun"/>
          <w:rFonts w:cs="Arial"/>
          <w:color w:val="000000"/>
          <w:szCs w:val="24"/>
        </w:rPr>
        <w:t xml:space="preserve"> </w:t>
      </w:r>
      <w:r w:rsidR="00813612" w:rsidRPr="00127F00">
        <w:rPr>
          <w:rStyle w:val="normaltextrun"/>
          <w:rFonts w:cs="Arial"/>
          <w:color w:val="000000"/>
          <w:szCs w:val="24"/>
        </w:rPr>
        <w:t xml:space="preserve">in </w:t>
      </w:r>
      <w:r w:rsidR="00910BD7" w:rsidRPr="00127F00">
        <w:rPr>
          <w:rStyle w:val="normaltextrun"/>
          <w:rFonts w:cs="Arial"/>
          <w:color w:val="000000"/>
          <w:szCs w:val="24"/>
        </w:rPr>
        <w:t xml:space="preserve">national </w:t>
      </w:r>
      <w:r w:rsidR="00813612" w:rsidRPr="00127F00">
        <w:rPr>
          <w:rStyle w:val="normaltextrun"/>
          <w:rFonts w:cs="Arial"/>
          <w:color w:val="000000"/>
          <w:szCs w:val="24"/>
        </w:rPr>
        <w:t>media</w:t>
      </w:r>
      <w:r w:rsidR="009C34B4" w:rsidRPr="00127F00">
        <w:rPr>
          <w:rStyle w:val="normaltextrun"/>
          <w:rFonts w:cs="Arial"/>
          <w:color w:val="000000"/>
          <w:szCs w:val="24"/>
        </w:rPr>
        <w:t>,</w:t>
      </w:r>
      <w:r w:rsidR="00813612" w:rsidRPr="00127F00">
        <w:rPr>
          <w:rStyle w:val="normaltextrun"/>
          <w:rFonts w:cs="Arial"/>
          <w:color w:val="000000"/>
          <w:szCs w:val="24"/>
        </w:rPr>
        <w:t xml:space="preserve"> including </w:t>
      </w:r>
      <w:r w:rsidR="00884FEB" w:rsidRPr="00127F00">
        <w:rPr>
          <w:rStyle w:val="normaltextrun"/>
          <w:rFonts w:cs="Arial"/>
          <w:color w:val="000000"/>
          <w:szCs w:val="24"/>
        </w:rPr>
        <w:t xml:space="preserve">on </w:t>
      </w:r>
      <w:r w:rsidR="008C58F1" w:rsidRPr="00127F00">
        <w:rPr>
          <w:rStyle w:val="normaltextrun"/>
          <w:rFonts w:cs="Arial"/>
          <w:color w:val="000000"/>
          <w:szCs w:val="24"/>
        </w:rPr>
        <w:t xml:space="preserve">LBC </w:t>
      </w:r>
      <w:r w:rsidR="00813612" w:rsidRPr="00127F00">
        <w:rPr>
          <w:rStyle w:val="normaltextrun"/>
          <w:rFonts w:cs="Arial"/>
          <w:color w:val="000000"/>
          <w:szCs w:val="24"/>
        </w:rPr>
        <w:t>radio</w:t>
      </w:r>
      <w:r w:rsidR="00940CBA" w:rsidRPr="00127F00">
        <w:rPr>
          <w:rStyle w:val="normaltextrun"/>
          <w:rFonts w:cs="Arial"/>
          <w:color w:val="000000"/>
          <w:szCs w:val="24"/>
        </w:rPr>
        <w:t xml:space="preserve"> and D</w:t>
      </w:r>
      <w:r w:rsidR="002D3F94" w:rsidRPr="00127F00">
        <w:rPr>
          <w:rStyle w:val="normaltextrun"/>
          <w:rFonts w:cs="Arial"/>
          <w:color w:val="000000"/>
          <w:szCs w:val="24"/>
        </w:rPr>
        <w:t xml:space="preserve">isability </w:t>
      </w:r>
      <w:r w:rsidR="00940CBA" w:rsidRPr="00127F00">
        <w:rPr>
          <w:rStyle w:val="normaltextrun"/>
          <w:rFonts w:cs="Arial"/>
          <w:color w:val="000000"/>
          <w:szCs w:val="24"/>
        </w:rPr>
        <w:t>N</w:t>
      </w:r>
      <w:r w:rsidR="002D3F94" w:rsidRPr="00127F00">
        <w:rPr>
          <w:rStyle w:val="normaltextrun"/>
          <w:rFonts w:cs="Arial"/>
          <w:color w:val="000000"/>
          <w:szCs w:val="24"/>
        </w:rPr>
        <w:t xml:space="preserve">ews </w:t>
      </w:r>
      <w:r w:rsidR="00940CBA" w:rsidRPr="00127F00">
        <w:rPr>
          <w:rStyle w:val="normaltextrun"/>
          <w:rFonts w:cs="Arial"/>
          <w:color w:val="000000"/>
          <w:szCs w:val="24"/>
        </w:rPr>
        <w:t>S</w:t>
      </w:r>
      <w:r w:rsidR="002D3F94" w:rsidRPr="00127F00">
        <w:rPr>
          <w:rStyle w:val="normaltextrun"/>
          <w:rFonts w:cs="Arial"/>
          <w:color w:val="000000"/>
          <w:szCs w:val="24"/>
        </w:rPr>
        <w:t>ervice</w:t>
      </w:r>
      <w:r w:rsidR="00B969BE" w:rsidRPr="00127F00">
        <w:rPr>
          <w:rStyle w:val="normaltextrun"/>
          <w:rFonts w:cs="Arial"/>
          <w:color w:val="000000"/>
          <w:szCs w:val="24"/>
        </w:rPr>
        <w:t xml:space="preserve">, and </w:t>
      </w:r>
      <w:r w:rsidR="00010111" w:rsidRPr="00127F00">
        <w:rPr>
          <w:rStyle w:val="normaltextrun"/>
          <w:rFonts w:cs="Arial"/>
          <w:color w:val="000000"/>
          <w:szCs w:val="24"/>
        </w:rPr>
        <w:t xml:space="preserve">issued </w:t>
      </w:r>
      <w:r w:rsidR="00B969BE" w:rsidRPr="00127F00">
        <w:rPr>
          <w:rStyle w:val="normaltextrun"/>
          <w:rFonts w:cs="Arial"/>
          <w:color w:val="000000"/>
          <w:szCs w:val="24"/>
        </w:rPr>
        <w:t xml:space="preserve">a </w:t>
      </w:r>
      <w:hyperlink r:id="rId17" w:history="1">
        <w:r w:rsidR="00010111" w:rsidRPr="00127F00">
          <w:rPr>
            <w:rStyle w:val="Hyperlink"/>
            <w:rFonts w:cs="Arial"/>
            <w:szCs w:val="24"/>
          </w:rPr>
          <w:t>press briefing</w:t>
        </w:r>
        <w:r w:rsidR="0081065C" w:rsidRPr="00127F00">
          <w:rPr>
            <w:rStyle w:val="Hyperlink"/>
            <w:rFonts w:cs="Arial"/>
            <w:szCs w:val="24"/>
          </w:rPr>
          <w:t xml:space="preserve"> in</w:t>
        </w:r>
        <w:r w:rsidR="00940CBA" w:rsidRPr="00127F00">
          <w:rPr>
            <w:rStyle w:val="Hyperlink"/>
            <w:rFonts w:cs="Arial"/>
            <w:szCs w:val="24"/>
          </w:rPr>
          <w:t xml:space="preserve"> response to the Government’s National Disability Strategy</w:t>
        </w:r>
      </w:hyperlink>
    </w:p>
    <w:p w14:paraId="08D63A94" w14:textId="23C02246" w:rsidR="00B025EA" w:rsidRPr="00127F00" w:rsidRDefault="00F203F4" w:rsidP="00FD4E8F">
      <w:pPr>
        <w:pStyle w:val="ListParagraph"/>
        <w:numPr>
          <w:ilvl w:val="0"/>
          <w:numId w:val="11"/>
        </w:numPr>
        <w:rPr>
          <w:rFonts w:cs="Arial"/>
          <w:szCs w:val="24"/>
        </w:rPr>
      </w:pPr>
      <w:r w:rsidRPr="00127F00">
        <w:rPr>
          <w:rFonts w:cs="Arial"/>
          <w:szCs w:val="24"/>
        </w:rPr>
        <w:t>C</w:t>
      </w:r>
      <w:r w:rsidR="00E936B9" w:rsidRPr="00127F00">
        <w:rPr>
          <w:rFonts w:cs="Arial"/>
          <w:szCs w:val="24"/>
        </w:rPr>
        <w:t xml:space="preserve">ollaborated with </w:t>
      </w:r>
      <w:r w:rsidR="002A238C" w:rsidRPr="00127F00">
        <w:rPr>
          <w:rFonts w:cs="Arial"/>
          <w:szCs w:val="24"/>
        </w:rPr>
        <w:t>Disabled People</w:t>
      </w:r>
      <w:r w:rsidR="007E3365" w:rsidRPr="00127F00">
        <w:rPr>
          <w:rFonts w:cs="Arial"/>
          <w:szCs w:val="24"/>
        </w:rPr>
        <w:t>’</w:t>
      </w:r>
      <w:r w:rsidR="002A238C" w:rsidRPr="00127F00">
        <w:rPr>
          <w:rFonts w:cs="Arial"/>
          <w:szCs w:val="24"/>
        </w:rPr>
        <w:t>s Organisation</w:t>
      </w:r>
      <w:r w:rsidR="007E3365" w:rsidRPr="00127F00">
        <w:rPr>
          <w:rFonts w:cs="Arial"/>
          <w:szCs w:val="24"/>
        </w:rPr>
        <w:t>s</w:t>
      </w:r>
      <w:r w:rsidR="002A238C" w:rsidRPr="00127F00">
        <w:rPr>
          <w:rFonts w:cs="Arial"/>
          <w:szCs w:val="24"/>
        </w:rPr>
        <w:t xml:space="preserve"> and </w:t>
      </w:r>
      <w:r w:rsidR="00E936B9" w:rsidRPr="00127F00">
        <w:rPr>
          <w:rFonts w:cs="Arial"/>
          <w:szCs w:val="24"/>
        </w:rPr>
        <w:t xml:space="preserve">other organisations </w:t>
      </w:r>
      <w:r w:rsidR="00594078" w:rsidRPr="00127F00">
        <w:rPr>
          <w:rFonts w:cs="Arial"/>
          <w:szCs w:val="24"/>
        </w:rPr>
        <w:t xml:space="preserve">such </w:t>
      </w:r>
      <w:r w:rsidR="002A238C" w:rsidRPr="00127F00">
        <w:rPr>
          <w:rFonts w:cs="Arial"/>
          <w:szCs w:val="24"/>
        </w:rPr>
        <w:t xml:space="preserve">as </w:t>
      </w:r>
      <w:r w:rsidR="00594078" w:rsidRPr="00127F00">
        <w:rPr>
          <w:rFonts w:cs="Arial"/>
          <w:szCs w:val="24"/>
        </w:rPr>
        <w:t xml:space="preserve">Disability Rights UK, Inclusion London, </w:t>
      </w:r>
      <w:r w:rsidR="002A238C" w:rsidRPr="00127F00">
        <w:rPr>
          <w:rFonts w:cs="Arial"/>
          <w:szCs w:val="24"/>
        </w:rPr>
        <w:t>Disabled People</w:t>
      </w:r>
      <w:r w:rsidR="007E3365" w:rsidRPr="00127F00">
        <w:rPr>
          <w:rFonts w:cs="Arial"/>
          <w:szCs w:val="24"/>
        </w:rPr>
        <w:t>’</w:t>
      </w:r>
      <w:r w:rsidR="002A238C" w:rsidRPr="00127F00">
        <w:rPr>
          <w:rFonts w:cs="Arial"/>
          <w:szCs w:val="24"/>
        </w:rPr>
        <w:t xml:space="preserve">s Forum, </w:t>
      </w:r>
      <w:r w:rsidR="00594078" w:rsidRPr="00127F00">
        <w:rPr>
          <w:rFonts w:cs="Arial"/>
          <w:szCs w:val="24"/>
        </w:rPr>
        <w:t>Reclaiming Our Futures Alliance</w:t>
      </w:r>
      <w:r w:rsidR="00AA7C47" w:rsidRPr="00127F00">
        <w:rPr>
          <w:rFonts w:cs="Arial"/>
          <w:szCs w:val="24"/>
        </w:rPr>
        <w:t>. This included</w:t>
      </w:r>
      <w:r w:rsidR="00594078" w:rsidRPr="00127F00">
        <w:rPr>
          <w:rFonts w:cs="Arial"/>
          <w:szCs w:val="24"/>
        </w:rPr>
        <w:t xml:space="preserve"> on</w:t>
      </w:r>
      <w:r w:rsidR="00ED557D" w:rsidRPr="00127F00">
        <w:rPr>
          <w:rFonts w:cs="Arial"/>
          <w:szCs w:val="24"/>
        </w:rPr>
        <w:t xml:space="preserve"> the</w:t>
      </w:r>
      <w:r w:rsidR="00A94C23" w:rsidRPr="00127F00">
        <w:rPr>
          <w:rFonts w:cs="Arial"/>
          <w:szCs w:val="24"/>
        </w:rPr>
        <w:t xml:space="preserve"> </w:t>
      </w:r>
      <w:r w:rsidR="00461780" w:rsidRPr="00127F00">
        <w:rPr>
          <w:rFonts w:cs="Arial"/>
          <w:szCs w:val="24"/>
        </w:rPr>
        <w:t>National</w:t>
      </w:r>
      <w:r w:rsidR="00635224" w:rsidRPr="00127F00">
        <w:rPr>
          <w:rFonts w:cs="Arial"/>
          <w:szCs w:val="24"/>
        </w:rPr>
        <w:t xml:space="preserve"> Disability Strategy</w:t>
      </w:r>
      <w:r w:rsidR="00A94C23" w:rsidRPr="00127F00">
        <w:rPr>
          <w:rFonts w:cs="Arial"/>
          <w:szCs w:val="24"/>
        </w:rPr>
        <w:t xml:space="preserve">, </w:t>
      </w:r>
      <w:r w:rsidR="008E3938" w:rsidRPr="00127F00">
        <w:rPr>
          <w:rFonts w:cs="Arial"/>
          <w:szCs w:val="24"/>
        </w:rPr>
        <w:t>R</w:t>
      </w:r>
      <w:r w:rsidR="00594078" w:rsidRPr="00127F00">
        <w:rPr>
          <w:rFonts w:cs="Arial"/>
          <w:szCs w:val="24"/>
        </w:rPr>
        <w:t>eporting of the UNCRPD</w:t>
      </w:r>
      <w:r w:rsidR="00A94C23" w:rsidRPr="00127F00">
        <w:rPr>
          <w:rFonts w:cs="Arial"/>
          <w:szCs w:val="24"/>
        </w:rPr>
        <w:t xml:space="preserve"> </w:t>
      </w:r>
      <w:r w:rsidR="00594078" w:rsidRPr="00127F00">
        <w:rPr>
          <w:rFonts w:cs="Arial"/>
          <w:szCs w:val="24"/>
        </w:rPr>
        <w:t xml:space="preserve">and </w:t>
      </w:r>
      <w:bookmarkStart w:id="11" w:name="_Toc83824935"/>
      <w:bookmarkStart w:id="12" w:name="_Toc83825148"/>
      <w:r w:rsidR="00B47B6C" w:rsidRPr="00127F00">
        <w:rPr>
          <w:rFonts w:cs="Arial"/>
          <w:szCs w:val="24"/>
        </w:rPr>
        <w:t xml:space="preserve">the </w:t>
      </w:r>
      <w:r w:rsidR="00B2640B" w:rsidRPr="00127F00">
        <w:rPr>
          <w:rFonts w:cs="Arial"/>
          <w:szCs w:val="24"/>
        </w:rPr>
        <w:t>Coronavirus Act</w:t>
      </w:r>
      <w:r w:rsidR="00B2640B" w:rsidRPr="00127F00">
        <w:rPr>
          <w:rFonts w:cs="Arial"/>
          <w:i/>
          <w:iCs/>
          <w:szCs w:val="24"/>
        </w:rPr>
        <w:t xml:space="preserve"> </w:t>
      </w:r>
      <w:r w:rsidR="00B2640B" w:rsidRPr="00127F00">
        <w:rPr>
          <w:rFonts w:cs="Arial"/>
          <w:szCs w:val="24"/>
        </w:rPr>
        <w:t>2020</w:t>
      </w:r>
    </w:p>
    <w:p w14:paraId="7753815D" w14:textId="631A8962" w:rsidR="00A43D36" w:rsidRPr="00127F00" w:rsidRDefault="007E4359" w:rsidP="0024222C">
      <w:pPr>
        <w:pStyle w:val="ListParagraph"/>
        <w:numPr>
          <w:ilvl w:val="0"/>
          <w:numId w:val="11"/>
        </w:numPr>
        <w:rPr>
          <w:rFonts w:cs="Arial"/>
          <w:szCs w:val="24"/>
        </w:rPr>
      </w:pPr>
      <w:r w:rsidRPr="00127F00">
        <w:rPr>
          <w:rFonts w:cs="Arial"/>
          <w:szCs w:val="24"/>
        </w:rPr>
        <w:t>E</w:t>
      </w:r>
      <w:r w:rsidR="0024222C" w:rsidRPr="00127F00">
        <w:rPr>
          <w:rFonts w:cs="Arial"/>
          <w:szCs w:val="24"/>
        </w:rPr>
        <w:t xml:space="preserve">ngaged </w:t>
      </w:r>
      <w:r w:rsidR="00A43D36" w:rsidRPr="00127F00">
        <w:rPr>
          <w:rFonts w:cs="Arial"/>
          <w:szCs w:val="24"/>
        </w:rPr>
        <w:t xml:space="preserve">with the </w:t>
      </w:r>
      <w:r w:rsidR="003F27AB" w:rsidRPr="00127F00">
        <w:rPr>
          <w:rFonts w:cs="Arial"/>
          <w:szCs w:val="24"/>
        </w:rPr>
        <w:t>three</w:t>
      </w:r>
      <w:r w:rsidR="00A43D36" w:rsidRPr="00127F00">
        <w:rPr>
          <w:rFonts w:cs="Arial"/>
          <w:szCs w:val="24"/>
        </w:rPr>
        <w:t xml:space="preserve"> main political parties</w:t>
      </w:r>
      <w:r w:rsidR="007E3365" w:rsidRPr="00127F00">
        <w:rPr>
          <w:rFonts w:cs="Arial"/>
          <w:szCs w:val="24"/>
        </w:rPr>
        <w:t xml:space="preserve"> and</w:t>
      </w:r>
      <w:r w:rsidR="0024222C" w:rsidRPr="00127F00">
        <w:rPr>
          <w:rFonts w:cs="Arial"/>
          <w:szCs w:val="24"/>
        </w:rPr>
        <w:t xml:space="preserve"> </w:t>
      </w:r>
      <w:r w:rsidR="00D85EFA" w:rsidRPr="00127F00">
        <w:rPr>
          <w:rFonts w:cs="Arial"/>
          <w:szCs w:val="24"/>
        </w:rPr>
        <w:t xml:space="preserve">held </w:t>
      </w:r>
      <w:r w:rsidR="0024222C" w:rsidRPr="00127F00">
        <w:rPr>
          <w:rFonts w:cs="Arial"/>
          <w:szCs w:val="24"/>
        </w:rPr>
        <w:t xml:space="preserve">12 </w:t>
      </w:r>
      <w:r w:rsidR="00D85EFA" w:rsidRPr="00127F00">
        <w:rPr>
          <w:rFonts w:cs="Arial"/>
          <w:szCs w:val="24"/>
        </w:rPr>
        <w:t xml:space="preserve">meetings with </w:t>
      </w:r>
      <w:r w:rsidR="0024222C" w:rsidRPr="00127F00">
        <w:rPr>
          <w:rFonts w:cs="Arial"/>
          <w:szCs w:val="24"/>
        </w:rPr>
        <w:t>MPs</w:t>
      </w:r>
      <w:r w:rsidR="001E3FFB" w:rsidRPr="00127F00">
        <w:rPr>
          <w:rFonts w:cs="Arial"/>
          <w:szCs w:val="24"/>
        </w:rPr>
        <w:t>,</w:t>
      </w:r>
      <w:r w:rsidR="0024222C" w:rsidRPr="00127F00">
        <w:rPr>
          <w:rFonts w:cs="Arial"/>
          <w:szCs w:val="24"/>
        </w:rPr>
        <w:t xml:space="preserve"> </w:t>
      </w:r>
      <w:r w:rsidR="007E3365" w:rsidRPr="00127F00">
        <w:rPr>
          <w:rFonts w:cs="Arial"/>
          <w:szCs w:val="24"/>
        </w:rPr>
        <w:t>to raise</w:t>
      </w:r>
      <w:r w:rsidR="0024222C" w:rsidRPr="00127F00">
        <w:rPr>
          <w:rFonts w:cs="Arial"/>
          <w:szCs w:val="24"/>
        </w:rPr>
        <w:t xml:space="preserve"> concerns on remote learning</w:t>
      </w:r>
      <w:r w:rsidR="00167C97" w:rsidRPr="00127F00">
        <w:rPr>
          <w:rFonts w:cs="Arial"/>
          <w:szCs w:val="24"/>
        </w:rPr>
        <w:t>. This included:</w:t>
      </w:r>
      <w:r w:rsidR="00351436" w:rsidRPr="00127F00">
        <w:rPr>
          <w:rFonts w:cs="Arial"/>
          <w:szCs w:val="24"/>
        </w:rPr>
        <w:t xml:space="preserve"> </w:t>
      </w:r>
      <w:r w:rsidR="0024222C" w:rsidRPr="00127F00">
        <w:rPr>
          <w:rFonts w:cs="Arial"/>
          <w:szCs w:val="24"/>
        </w:rPr>
        <w:t>Lord Knight</w:t>
      </w:r>
      <w:r w:rsidR="00602374" w:rsidRPr="00127F00">
        <w:rPr>
          <w:rFonts w:cs="Arial"/>
          <w:szCs w:val="24"/>
        </w:rPr>
        <w:t>,</w:t>
      </w:r>
      <w:r w:rsidR="0024222C" w:rsidRPr="00127F00">
        <w:rPr>
          <w:rFonts w:cs="Arial"/>
          <w:szCs w:val="24"/>
        </w:rPr>
        <w:t xml:space="preserve"> Daisy Cooper</w:t>
      </w:r>
      <w:r w:rsidR="00701FA9" w:rsidRPr="00127F00">
        <w:rPr>
          <w:rFonts w:cs="Arial"/>
          <w:szCs w:val="24"/>
        </w:rPr>
        <w:t xml:space="preserve"> </w:t>
      </w:r>
      <w:r w:rsidR="00376B7D" w:rsidRPr="00127F00">
        <w:rPr>
          <w:rFonts w:cs="Arial"/>
          <w:szCs w:val="24"/>
        </w:rPr>
        <w:t>MP</w:t>
      </w:r>
      <w:r w:rsidR="00602374" w:rsidRPr="00127F00">
        <w:rPr>
          <w:rFonts w:cs="Arial"/>
          <w:szCs w:val="24"/>
        </w:rPr>
        <w:t>,</w:t>
      </w:r>
      <w:r w:rsidR="0024222C" w:rsidRPr="00127F00">
        <w:rPr>
          <w:rFonts w:cs="Arial"/>
          <w:szCs w:val="24"/>
        </w:rPr>
        <w:t xml:space="preserve"> Olivia Blake </w:t>
      </w:r>
      <w:r w:rsidR="001C3557" w:rsidRPr="00127F00">
        <w:rPr>
          <w:rFonts w:cs="Arial"/>
          <w:szCs w:val="24"/>
        </w:rPr>
        <w:t>MP (</w:t>
      </w:r>
      <w:r w:rsidR="0058022D" w:rsidRPr="00127F00">
        <w:rPr>
          <w:rFonts w:cs="Arial"/>
          <w:szCs w:val="24"/>
        </w:rPr>
        <w:t>Chair</w:t>
      </w:r>
      <w:r w:rsidR="00CC4668" w:rsidRPr="00127F00">
        <w:rPr>
          <w:rFonts w:cs="Arial"/>
          <w:szCs w:val="24"/>
        </w:rPr>
        <w:t>,</w:t>
      </w:r>
      <w:r w:rsidR="0058022D" w:rsidRPr="00127F00">
        <w:rPr>
          <w:rFonts w:cs="Arial"/>
          <w:szCs w:val="24"/>
        </w:rPr>
        <w:t xml:space="preserve"> APPG SEND)</w:t>
      </w:r>
      <w:r w:rsidR="00602374" w:rsidRPr="00127F00">
        <w:rPr>
          <w:rFonts w:cs="Arial"/>
          <w:szCs w:val="24"/>
        </w:rPr>
        <w:t>,</w:t>
      </w:r>
      <w:r w:rsidR="0024222C" w:rsidRPr="00127F00">
        <w:rPr>
          <w:rFonts w:cs="Arial"/>
          <w:szCs w:val="24"/>
        </w:rPr>
        <w:t xml:space="preserve"> Kate Green MP (</w:t>
      </w:r>
      <w:r w:rsidR="00864206" w:rsidRPr="00127F00">
        <w:rPr>
          <w:rFonts w:cs="Arial"/>
          <w:szCs w:val="24"/>
        </w:rPr>
        <w:t>Shadow Secretary</w:t>
      </w:r>
      <w:r w:rsidR="0024222C" w:rsidRPr="00127F00">
        <w:rPr>
          <w:rFonts w:cs="Arial"/>
          <w:szCs w:val="24"/>
        </w:rPr>
        <w:t xml:space="preserve"> for Education)</w:t>
      </w:r>
      <w:r w:rsidR="00602374" w:rsidRPr="00127F00">
        <w:rPr>
          <w:rFonts w:cs="Arial"/>
          <w:szCs w:val="24"/>
        </w:rPr>
        <w:t>,</w:t>
      </w:r>
      <w:r w:rsidR="0024222C" w:rsidRPr="00127F00">
        <w:rPr>
          <w:rFonts w:cs="Arial"/>
          <w:szCs w:val="24"/>
        </w:rPr>
        <w:t xml:space="preserve"> </w:t>
      </w:r>
      <w:r w:rsidR="001E3FFB" w:rsidRPr="00127F00">
        <w:rPr>
          <w:rFonts w:cs="Arial"/>
          <w:szCs w:val="24"/>
        </w:rPr>
        <w:t>and</w:t>
      </w:r>
      <w:r w:rsidR="0024222C" w:rsidRPr="00127F00">
        <w:rPr>
          <w:rFonts w:cs="Arial"/>
          <w:szCs w:val="24"/>
        </w:rPr>
        <w:t xml:space="preserve"> Tulip Siddiq MP  </w:t>
      </w:r>
    </w:p>
    <w:p w14:paraId="11156DEE" w14:textId="1700C629" w:rsidR="00351436" w:rsidRPr="00127F00" w:rsidRDefault="00DA17DD" w:rsidP="00A54434">
      <w:pPr>
        <w:pStyle w:val="ListParagraph"/>
        <w:numPr>
          <w:ilvl w:val="0"/>
          <w:numId w:val="11"/>
        </w:numPr>
        <w:rPr>
          <w:rFonts w:cs="Arial"/>
          <w:szCs w:val="24"/>
        </w:rPr>
      </w:pPr>
      <w:r w:rsidRPr="00127F00">
        <w:rPr>
          <w:rFonts w:cs="Arial"/>
          <w:szCs w:val="24"/>
        </w:rPr>
        <w:t xml:space="preserve">Continued to </w:t>
      </w:r>
      <w:r w:rsidR="005E6D9D" w:rsidRPr="00127F00">
        <w:rPr>
          <w:rFonts w:cs="Arial"/>
          <w:szCs w:val="24"/>
        </w:rPr>
        <w:t xml:space="preserve">develop </w:t>
      </w:r>
      <w:r w:rsidR="006618DF" w:rsidRPr="00127F00">
        <w:rPr>
          <w:rFonts w:cs="Arial"/>
          <w:szCs w:val="24"/>
        </w:rPr>
        <w:t>our</w:t>
      </w:r>
      <w:r w:rsidR="005E6D9D" w:rsidRPr="00127F00">
        <w:rPr>
          <w:rFonts w:cs="Arial"/>
          <w:szCs w:val="24"/>
        </w:rPr>
        <w:t xml:space="preserve"> </w:t>
      </w:r>
      <w:r w:rsidR="004A2904" w:rsidRPr="00127F00">
        <w:rPr>
          <w:rFonts w:cs="Arial"/>
          <w:szCs w:val="24"/>
        </w:rPr>
        <w:t>Email subscription list</w:t>
      </w:r>
      <w:r w:rsidR="00451DE1" w:rsidRPr="00127F00">
        <w:rPr>
          <w:rFonts w:cs="Arial"/>
          <w:szCs w:val="24"/>
        </w:rPr>
        <w:t xml:space="preserve"> to connect with members and supporters</w:t>
      </w:r>
      <w:r w:rsidR="00790B7E" w:rsidRPr="00127F00">
        <w:rPr>
          <w:rFonts w:cs="Arial"/>
          <w:szCs w:val="24"/>
        </w:rPr>
        <w:t>, including via</w:t>
      </w:r>
      <w:r w:rsidR="00FC1C1A" w:rsidRPr="00127F00">
        <w:rPr>
          <w:rFonts w:cs="Arial"/>
          <w:szCs w:val="24"/>
        </w:rPr>
        <w:t xml:space="preserve"> </w:t>
      </w:r>
      <w:r w:rsidR="00195891" w:rsidRPr="00127F00">
        <w:rPr>
          <w:rFonts w:cs="Arial"/>
          <w:szCs w:val="24"/>
        </w:rPr>
        <w:t xml:space="preserve">regular </w:t>
      </w:r>
      <w:r w:rsidR="00C2731E" w:rsidRPr="00127F00">
        <w:rPr>
          <w:rFonts w:cs="Arial"/>
          <w:szCs w:val="24"/>
        </w:rPr>
        <w:t>newsletter</w:t>
      </w:r>
      <w:r w:rsidR="006618DF" w:rsidRPr="00127F00">
        <w:rPr>
          <w:rFonts w:cs="Arial"/>
          <w:szCs w:val="24"/>
        </w:rPr>
        <w:t>s</w:t>
      </w:r>
      <w:r w:rsidR="00C2731E" w:rsidRPr="00127F00">
        <w:rPr>
          <w:rFonts w:cs="Arial"/>
          <w:szCs w:val="24"/>
        </w:rPr>
        <w:t xml:space="preserve"> and campaign updates</w:t>
      </w:r>
      <w:r w:rsidR="007517C4" w:rsidRPr="00127F00">
        <w:rPr>
          <w:rFonts w:cs="Arial"/>
          <w:szCs w:val="24"/>
        </w:rPr>
        <w:t>. Our mail</w:t>
      </w:r>
      <w:r w:rsidR="00506ED5" w:rsidRPr="00127F00">
        <w:rPr>
          <w:rFonts w:cs="Arial"/>
          <w:szCs w:val="24"/>
        </w:rPr>
        <w:t>o</w:t>
      </w:r>
      <w:r w:rsidR="007517C4" w:rsidRPr="00127F00">
        <w:rPr>
          <w:rFonts w:cs="Arial"/>
          <w:szCs w:val="24"/>
        </w:rPr>
        <w:t xml:space="preserve">uts </w:t>
      </w:r>
      <w:r w:rsidR="00081ECE" w:rsidRPr="00127F00">
        <w:rPr>
          <w:rFonts w:cs="Arial"/>
          <w:szCs w:val="24"/>
        </w:rPr>
        <w:t>were read over 5</w:t>
      </w:r>
      <w:r w:rsidR="00587E98" w:rsidRPr="00127F00">
        <w:rPr>
          <w:rFonts w:cs="Arial"/>
          <w:szCs w:val="24"/>
        </w:rPr>
        <w:t>,</w:t>
      </w:r>
      <w:r w:rsidR="00081ECE" w:rsidRPr="00127F00">
        <w:rPr>
          <w:rFonts w:cs="Arial"/>
          <w:szCs w:val="24"/>
        </w:rPr>
        <w:t>000 times</w:t>
      </w:r>
      <w:r w:rsidR="006565FF" w:rsidRPr="00127F00">
        <w:rPr>
          <w:rFonts w:cs="Arial"/>
          <w:szCs w:val="24"/>
        </w:rPr>
        <w:t xml:space="preserve">, </w:t>
      </w:r>
      <w:r w:rsidR="006A3AA2" w:rsidRPr="00127F00">
        <w:rPr>
          <w:rFonts w:cs="Arial"/>
          <w:szCs w:val="24"/>
        </w:rPr>
        <w:t>including</w:t>
      </w:r>
      <w:r w:rsidR="00295F46" w:rsidRPr="00127F00">
        <w:rPr>
          <w:rFonts w:cs="Arial"/>
          <w:szCs w:val="24"/>
        </w:rPr>
        <w:t xml:space="preserve"> </w:t>
      </w:r>
      <w:r w:rsidR="00B813B6" w:rsidRPr="00127F00">
        <w:rPr>
          <w:rFonts w:cs="Arial"/>
          <w:szCs w:val="24"/>
        </w:rPr>
        <w:t xml:space="preserve">inclusive education </w:t>
      </w:r>
      <w:r w:rsidR="00E35FE5" w:rsidRPr="00127F00">
        <w:rPr>
          <w:rFonts w:cs="Arial"/>
          <w:szCs w:val="24"/>
        </w:rPr>
        <w:t>new</w:t>
      </w:r>
      <w:r w:rsidR="00411074" w:rsidRPr="00127F00">
        <w:rPr>
          <w:rFonts w:cs="Arial"/>
          <w:szCs w:val="24"/>
        </w:rPr>
        <w:t>s</w:t>
      </w:r>
      <w:r w:rsidR="00E35FE5" w:rsidRPr="00127F00">
        <w:rPr>
          <w:rFonts w:cs="Arial"/>
          <w:szCs w:val="24"/>
        </w:rPr>
        <w:t>letter</w:t>
      </w:r>
      <w:r w:rsidR="001561C7" w:rsidRPr="00127F00">
        <w:rPr>
          <w:rFonts w:cs="Arial"/>
          <w:szCs w:val="24"/>
        </w:rPr>
        <w:t>s for</w:t>
      </w:r>
      <w:r w:rsidR="00411074" w:rsidRPr="00127F00">
        <w:rPr>
          <w:rFonts w:cs="Arial"/>
          <w:szCs w:val="24"/>
        </w:rPr>
        <w:t xml:space="preserve"> </w:t>
      </w:r>
      <w:hyperlink r:id="rId18" w:history="1">
        <w:r w:rsidR="0012170F" w:rsidRPr="00127F00">
          <w:rPr>
            <w:rStyle w:val="Hyperlink"/>
            <w:rFonts w:cs="Arial"/>
            <w:szCs w:val="24"/>
          </w:rPr>
          <w:t>s</w:t>
        </w:r>
        <w:r w:rsidR="00B0524F" w:rsidRPr="00127F00">
          <w:rPr>
            <w:rStyle w:val="Hyperlink"/>
            <w:rFonts w:cs="Arial"/>
            <w:szCs w:val="24"/>
          </w:rPr>
          <w:t>pring</w:t>
        </w:r>
      </w:hyperlink>
      <w:r w:rsidR="0007245E" w:rsidRPr="00127F00">
        <w:rPr>
          <w:rFonts w:cs="Arial"/>
          <w:szCs w:val="24"/>
        </w:rPr>
        <w:t xml:space="preserve">, </w:t>
      </w:r>
      <w:hyperlink r:id="rId19" w:history="1">
        <w:r w:rsidR="0007245E" w:rsidRPr="00127F00">
          <w:rPr>
            <w:rStyle w:val="Hyperlink"/>
            <w:rFonts w:cs="Arial"/>
            <w:szCs w:val="24"/>
          </w:rPr>
          <w:t>s</w:t>
        </w:r>
        <w:r w:rsidR="00B0524F" w:rsidRPr="00127F00">
          <w:rPr>
            <w:rStyle w:val="Hyperlink"/>
            <w:rFonts w:cs="Arial"/>
            <w:szCs w:val="24"/>
          </w:rPr>
          <w:t>ummer</w:t>
        </w:r>
      </w:hyperlink>
      <w:r w:rsidR="0007245E" w:rsidRPr="00127F00">
        <w:rPr>
          <w:rFonts w:cs="Arial"/>
          <w:szCs w:val="24"/>
        </w:rPr>
        <w:t xml:space="preserve">, </w:t>
      </w:r>
      <w:hyperlink r:id="rId20" w:history="1">
        <w:r w:rsidR="00A31C6F" w:rsidRPr="00127F00">
          <w:rPr>
            <w:rStyle w:val="Hyperlink"/>
            <w:rFonts w:cs="Arial"/>
            <w:szCs w:val="24"/>
          </w:rPr>
          <w:t>a</w:t>
        </w:r>
        <w:r w:rsidR="00B0524F" w:rsidRPr="00127F00">
          <w:rPr>
            <w:rStyle w:val="Hyperlink"/>
            <w:rFonts w:cs="Arial"/>
            <w:szCs w:val="24"/>
          </w:rPr>
          <w:t>utumn</w:t>
        </w:r>
      </w:hyperlink>
      <w:r w:rsidR="00D860CB" w:rsidRPr="00127F00">
        <w:rPr>
          <w:rFonts w:cs="Arial"/>
          <w:szCs w:val="24"/>
        </w:rPr>
        <w:t xml:space="preserve"> </w:t>
      </w:r>
      <w:r w:rsidR="001561C7" w:rsidRPr="00127F00">
        <w:rPr>
          <w:rFonts w:cs="Arial"/>
          <w:szCs w:val="24"/>
        </w:rPr>
        <w:t xml:space="preserve">and </w:t>
      </w:r>
      <w:hyperlink r:id="rId21" w:history="1">
        <w:r w:rsidR="00A31C6F" w:rsidRPr="00127F00">
          <w:rPr>
            <w:rStyle w:val="Hyperlink"/>
            <w:rFonts w:cs="Arial"/>
            <w:szCs w:val="24"/>
          </w:rPr>
          <w:t>w</w:t>
        </w:r>
        <w:r w:rsidR="00B0524F" w:rsidRPr="00127F00">
          <w:rPr>
            <w:rStyle w:val="Hyperlink"/>
            <w:rFonts w:cs="Arial"/>
            <w:szCs w:val="24"/>
          </w:rPr>
          <w:t>inter</w:t>
        </w:r>
      </w:hyperlink>
    </w:p>
    <w:p w14:paraId="56A9D9F8" w14:textId="258E9184" w:rsidR="00451DE1" w:rsidRPr="00127F00" w:rsidRDefault="00451DE1" w:rsidP="0024222C">
      <w:pPr>
        <w:pStyle w:val="ListParagraph"/>
        <w:numPr>
          <w:ilvl w:val="0"/>
          <w:numId w:val="11"/>
        </w:numPr>
        <w:rPr>
          <w:rFonts w:cs="Arial"/>
          <w:szCs w:val="24"/>
        </w:rPr>
      </w:pPr>
      <w:r w:rsidRPr="00127F00">
        <w:rPr>
          <w:rFonts w:cs="Arial"/>
          <w:szCs w:val="24"/>
        </w:rPr>
        <w:t>Increased content across</w:t>
      </w:r>
      <w:r w:rsidR="00D83F97" w:rsidRPr="00127F00">
        <w:rPr>
          <w:rFonts w:cs="Arial"/>
          <w:szCs w:val="24"/>
        </w:rPr>
        <w:t xml:space="preserve"> </w:t>
      </w:r>
      <w:r w:rsidRPr="00127F00">
        <w:rPr>
          <w:rFonts w:cs="Arial"/>
          <w:szCs w:val="24"/>
        </w:rPr>
        <w:t>social media platforms, including</w:t>
      </w:r>
      <w:r w:rsidR="00B16844" w:rsidRPr="00127F00">
        <w:rPr>
          <w:rFonts w:cs="Arial"/>
          <w:szCs w:val="24"/>
        </w:rPr>
        <w:t xml:space="preserve"> publishing</w:t>
      </w:r>
      <w:r w:rsidRPr="00127F00">
        <w:rPr>
          <w:rFonts w:cs="Arial"/>
          <w:szCs w:val="24"/>
        </w:rPr>
        <w:t xml:space="preserve"> </w:t>
      </w:r>
      <w:r w:rsidR="00B84F28" w:rsidRPr="00127F00">
        <w:rPr>
          <w:rFonts w:cs="Arial"/>
          <w:szCs w:val="24"/>
        </w:rPr>
        <w:t>eleven</w:t>
      </w:r>
      <w:r w:rsidR="00E87F4F" w:rsidRPr="00127F00">
        <w:rPr>
          <w:rFonts w:cs="Arial"/>
          <w:szCs w:val="24"/>
        </w:rPr>
        <w:t xml:space="preserve"> </w:t>
      </w:r>
      <w:r w:rsidR="00512287" w:rsidRPr="00127F00">
        <w:rPr>
          <w:rFonts w:cs="Arial"/>
          <w:szCs w:val="24"/>
        </w:rPr>
        <w:t>videos on</w:t>
      </w:r>
      <w:r w:rsidR="00F4790C" w:rsidRPr="00127F00">
        <w:rPr>
          <w:rFonts w:cs="Arial"/>
          <w:szCs w:val="24"/>
        </w:rPr>
        <w:t xml:space="preserve"> </w:t>
      </w:r>
      <w:r w:rsidR="00D860CB" w:rsidRPr="00127F00">
        <w:rPr>
          <w:rFonts w:cs="Arial"/>
          <w:szCs w:val="24"/>
        </w:rPr>
        <w:t xml:space="preserve">our </w:t>
      </w:r>
      <w:hyperlink r:id="rId22" w:history="1">
        <w:r w:rsidRPr="00127F00">
          <w:rPr>
            <w:rStyle w:val="Hyperlink"/>
            <w:rFonts w:cs="Arial"/>
            <w:szCs w:val="24"/>
          </w:rPr>
          <w:t>YouTube</w:t>
        </w:r>
        <w:r w:rsidR="00D860CB" w:rsidRPr="00127F00">
          <w:rPr>
            <w:rStyle w:val="Hyperlink"/>
            <w:rFonts w:cs="Arial"/>
            <w:szCs w:val="24"/>
          </w:rPr>
          <w:t xml:space="preserve"> channel</w:t>
        </w:r>
      </w:hyperlink>
    </w:p>
    <w:p w14:paraId="74AFCE58" w14:textId="28C9A843" w:rsidR="005B347A" w:rsidRPr="00127F00" w:rsidRDefault="005B347A" w:rsidP="005B347A">
      <w:pPr>
        <w:pStyle w:val="ListParagraph"/>
        <w:numPr>
          <w:ilvl w:val="0"/>
          <w:numId w:val="11"/>
        </w:numPr>
        <w:rPr>
          <w:rStyle w:val="normaltextrun"/>
          <w:rFonts w:cs="Arial"/>
          <w:szCs w:val="24"/>
        </w:rPr>
      </w:pPr>
      <w:r w:rsidRPr="00127F00">
        <w:rPr>
          <w:rFonts w:cs="Arial"/>
          <w:szCs w:val="24"/>
        </w:rPr>
        <w:t xml:space="preserve">Received international interest from Austria, </w:t>
      </w:r>
      <w:proofErr w:type="gramStart"/>
      <w:r w:rsidRPr="00127F00">
        <w:rPr>
          <w:rFonts w:cs="Arial"/>
          <w:szCs w:val="24"/>
        </w:rPr>
        <w:t>Iceland</w:t>
      </w:r>
      <w:proofErr w:type="gramEnd"/>
      <w:r w:rsidRPr="00127F00">
        <w:rPr>
          <w:rFonts w:cs="Arial"/>
          <w:szCs w:val="24"/>
        </w:rPr>
        <w:t xml:space="preserve"> and </w:t>
      </w:r>
      <w:r w:rsidRPr="00127F00">
        <w:rPr>
          <w:rStyle w:val="normaltextrun"/>
          <w:rFonts w:cs="Arial"/>
          <w:color w:val="000000"/>
          <w:szCs w:val="24"/>
        </w:rPr>
        <w:t>Saint John's University in Minnesota</w:t>
      </w:r>
      <w:r w:rsidR="00654588" w:rsidRPr="00127F00">
        <w:rPr>
          <w:rStyle w:val="normaltextrun"/>
          <w:rFonts w:cs="Arial"/>
          <w:color w:val="000000"/>
          <w:szCs w:val="24"/>
        </w:rPr>
        <w:t>.</w:t>
      </w:r>
    </w:p>
    <w:p w14:paraId="4C971367" w14:textId="77777777" w:rsidR="005B347A" w:rsidRPr="00127F00" w:rsidRDefault="005B347A" w:rsidP="005B347A">
      <w:pPr>
        <w:pStyle w:val="ListParagraph"/>
        <w:rPr>
          <w:rFonts w:cs="Arial"/>
          <w:szCs w:val="24"/>
        </w:rPr>
      </w:pPr>
    </w:p>
    <w:p w14:paraId="7BC21775" w14:textId="330AA1C8" w:rsidR="00B025EA" w:rsidRPr="00127F00" w:rsidRDefault="00A3543A" w:rsidP="00774A6A">
      <w:pPr>
        <w:pStyle w:val="Heading1"/>
        <w:rPr>
          <w:rFonts w:cs="Arial"/>
          <w:sz w:val="24"/>
          <w:szCs w:val="24"/>
        </w:rPr>
      </w:pPr>
      <w:r w:rsidRPr="00127F00">
        <w:rPr>
          <w:rFonts w:cs="Arial"/>
          <w:sz w:val="24"/>
          <w:szCs w:val="24"/>
        </w:rPr>
        <w:lastRenderedPageBreak/>
        <w:t xml:space="preserve">Key </w:t>
      </w:r>
      <w:r w:rsidR="00552700" w:rsidRPr="00127F00">
        <w:rPr>
          <w:rFonts w:cs="Arial"/>
          <w:sz w:val="24"/>
          <w:szCs w:val="24"/>
        </w:rPr>
        <w:t>Objective 2: L</w:t>
      </w:r>
      <w:r w:rsidR="008C2A2D" w:rsidRPr="00127F00">
        <w:rPr>
          <w:rFonts w:cs="Arial"/>
          <w:sz w:val="24"/>
          <w:szCs w:val="24"/>
        </w:rPr>
        <w:t>ead the lobby for change in legislation and policy to ensure inclusive education as a right for all</w:t>
      </w:r>
      <w:bookmarkEnd w:id="11"/>
      <w:bookmarkEnd w:id="12"/>
    </w:p>
    <w:p w14:paraId="733BC2D0" w14:textId="1105623D" w:rsidR="00D9266D" w:rsidRPr="00127F00" w:rsidRDefault="00B025EA" w:rsidP="00012C87">
      <w:pPr>
        <w:pStyle w:val="paragraph"/>
        <w:spacing w:after="0"/>
        <w:textAlignment w:val="baseline"/>
        <w:rPr>
          <w:rFonts w:ascii="Arial" w:hAnsi="Arial" w:cs="Arial"/>
        </w:rPr>
      </w:pPr>
      <w:r w:rsidRPr="00127F00">
        <w:rPr>
          <w:rFonts w:ascii="Arial" w:hAnsi="Arial" w:cs="Arial"/>
        </w:rPr>
        <w:t>Through</w:t>
      </w:r>
      <w:r w:rsidR="007E3365" w:rsidRPr="00127F00">
        <w:rPr>
          <w:rFonts w:ascii="Arial" w:hAnsi="Arial" w:cs="Arial"/>
        </w:rPr>
        <w:t>out the</w:t>
      </w:r>
      <w:r w:rsidRPr="00127F00">
        <w:rPr>
          <w:rFonts w:ascii="Arial" w:hAnsi="Arial" w:cs="Arial"/>
        </w:rPr>
        <w:t xml:space="preserve"> C</w:t>
      </w:r>
      <w:r w:rsidR="00E556B7" w:rsidRPr="00127F00">
        <w:rPr>
          <w:rFonts w:ascii="Arial" w:hAnsi="Arial" w:cs="Arial"/>
        </w:rPr>
        <w:t>OVID</w:t>
      </w:r>
      <w:r w:rsidRPr="00127F00">
        <w:rPr>
          <w:rFonts w:ascii="Arial" w:hAnsi="Arial" w:cs="Arial"/>
        </w:rPr>
        <w:t>-19</w:t>
      </w:r>
      <w:r w:rsidR="007E3365" w:rsidRPr="00127F00">
        <w:rPr>
          <w:rFonts w:ascii="Arial" w:hAnsi="Arial" w:cs="Arial"/>
        </w:rPr>
        <w:t xml:space="preserve"> pandemic</w:t>
      </w:r>
      <w:r w:rsidR="00080DEF" w:rsidRPr="00127F00">
        <w:rPr>
          <w:rFonts w:ascii="Arial" w:hAnsi="Arial" w:cs="Arial"/>
        </w:rPr>
        <w:t>,</w:t>
      </w:r>
      <w:r w:rsidRPr="00127F00">
        <w:rPr>
          <w:rFonts w:ascii="Arial" w:hAnsi="Arial" w:cs="Arial"/>
        </w:rPr>
        <w:t xml:space="preserve"> ALLFIE </w:t>
      </w:r>
      <w:r w:rsidR="008B092B" w:rsidRPr="00127F00">
        <w:rPr>
          <w:rFonts w:ascii="Arial" w:hAnsi="Arial" w:cs="Arial"/>
        </w:rPr>
        <w:t xml:space="preserve">continued to </w:t>
      </w:r>
      <w:r w:rsidRPr="00127F00">
        <w:rPr>
          <w:rFonts w:ascii="Arial" w:hAnsi="Arial" w:cs="Arial"/>
        </w:rPr>
        <w:t xml:space="preserve">adapt ways </w:t>
      </w:r>
      <w:r w:rsidR="007E3365" w:rsidRPr="00127F00">
        <w:rPr>
          <w:rFonts w:ascii="Arial" w:hAnsi="Arial" w:cs="Arial"/>
        </w:rPr>
        <w:t>of</w:t>
      </w:r>
      <w:r w:rsidRPr="00127F00">
        <w:rPr>
          <w:rFonts w:ascii="Arial" w:hAnsi="Arial" w:cs="Arial"/>
        </w:rPr>
        <w:t xml:space="preserve"> operat</w:t>
      </w:r>
      <w:r w:rsidR="007E3365" w:rsidRPr="00127F00">
        <w:rPr>
          <w:rFonts w:ascii="Arial" w:hAnsi="Arial" w:cs="Arial"/>
        </w:rPr>
        <w:t>ing</w:t>
      </w:r>
      <w:r w:rsidRPr="00127F00">
        <w:rPr>
          <w:rFonts w:ascii="Arial" w:hAnsi="Arial" w:cs="Arial"/>
        </w:rPr>
        <w:t xml:space="preserve"> in a restricted environment</w:t>
      </w:r>
      <w:r w:rsidR="0087145C" w:rsidRPr="00127F00">
        <w:rPr>
          <w:rFonts w:ascii="Arial" w:hAnsi="Arial" w:cs="Arial"/>
        </w:rPr>
        <w:t xml:space="preserve"> </w:t>
      </w:r>
      <w:r w:rsidR="007809C1" w:rsidRPr="00127F00">
        <w:rPr>
          <w:rFonts w:ascii="Arial" w:hAnsi="Arial" w:cs="Arial"/>
        </w:rPr>
        <w:t>to influence our position</w:t>
      </w:r>
      <w:r w:rsidR="00AF63DE" w:rsidRPr="00127F00">
        <w:rPr>
          <w:rFonts w:ascii="Arial" w:hAnsi="Arial" w:cs="Arial"/>
        </w:rPr>
        <w:t xml:space="preserve">. </w:t>
      </w:r>
      <w:r w:rsidR="007C7296" w:rsidRPr="00127F00">
        <w:rPr>
          <w:rFonts w:ascii="Arial" w:hAnsi="Arial" w:cs="Arial"/>
        </w:rPr>
        <w:t>Our work centred on responding to C</w:t>
      </w:r>
      <w:r w:rsidR="0054071A" w:rsidRPr="00127F00">
        <w:rPr>
          <w:rFonts w:ascii="Arial" w:hAnsi="Arial" w:cs="Arial"/>
        </w:rPr>
        <w:t>OVID</w:t>
      </w:r>
      <w:r w:rsidR="007E3365" w:rsidRPr="00127F00">
        <w:rPr>
          <w:rFonts w:ascii="Arial" w:hAnsi="Arial" w:cs="Arial"/>
        </w:rPr>
        <w:t>-19</w:t>
      </w:r>
      <w:r w:rsidR="00E556B7" w:rsidRPr="00127F00">
        <w:rPr>
          <w:rFonts w:ascii="Arial" w:hAnsi="Arial" w:cs="Arial"/>
        </w:rPr>
        <w:t xml:space="preserve"> legislative changes, </w:t>
      </w:r>
      <w:r w:rsidR="009F6B30" w:rsidRPr="00127F00">
        <w:rPr>
          <w:rFonts w:ascii="Arial" w:hAnsi="Arial" w:cs="Arial"/>
        </w:rPr>
        <w:t>Parliamentary inquiries</w:t>
      </w:r>
      <w:r w:rsidR="00D9266D" w:rsidRPr="00127F00">
        <w:rPr>
          <w:rFonts w:ascii="Arial" w:hAnsi="Arial" w:cs="Arial"/>
        </w:rPr>
        <w:t xml:space="preserve"> and collaborating with</w:t>
      </w:r>
      <w:r w:rsidR="007E3365" w:rsidRPr="00127F00">
        <w:rPr>
          <w:rFonts w:ascii="Arial" w:hAnsi="Arial" w:cs="Arial"/>
        </w:rPr>
        <w:t xml:space="preserve"> </w:t>
      </w:r>
      <w:r w:rsidR="00D9266D" w:rsidRPr="00127F00">
        <w:rPr>
          <w:rFonts w:ascii="Arial" w:hAnsi="Arial" w:cs="Arial"/>
        </w:rPr>
        <w:t>D</w:t>
      </w:r>
      <w:r w:rsidR="001708AB" w:rsidRPr="00127F00">
        <w:rPr>
          <w:rFonts w:ascii="Arial" w:hAnsi="Arial" w:cs="Arial"/>
        </w:rPr>
        <w:t xml:space="preserve">isabled </w:t>
      </w:r>
      <w:r w:rsidR="00D9266D" w:rsidRPr="00127F00">
        <w:rPr>
          <w:rFonts w:ascii="Arial" w:hAnsi="Arial" w:cs="Arial"/>
        </w:rPr>
        <w:t>P</w:t>
      </w:r>
      <w:r w:rsidR="001708AB" w:rsidRPr="00127F00">
        <w:rPr>
          <w:rFonts w:ascii="Arial" w:hAnsi="Arial" w:cs="Arial"/>
        </w:rPr>
        <w:t>eople’s O</w:t>
      </w:r>
      <w:r w:rsidR="00905E58" w:rsidRPr="00127F00">
        <w:rPr>
          <w:rFonts w:ascii="Arial" w:hAnsi="Arial" w:cs="Arial"/>
        </w:rPr>
        <w:t>rganisations</w:t>
      </w:r>
      <w:r w:rsidR="00D9266D" w:rsidRPr="00127F00">
        <w:rPr>
          <w:rFonts w:ascii="Arial" w:hAnsi="Arial" w:cs="Arial"/>
        </w:rPr>
        <w:t xml:space="preserve">. </w:t>
      </w:r>
      <w:r w:rsidR="007E3365" w:rsidRPr="00127F00">
        <w:rPr>
          <w:rFonts w:ascii="Arial" w:hAnsi="Arial" w:cs="Arial"/>
        </w:rPr>
        <w:t xml:space="preserve">When the </w:t>
      </w:r>
      <w:r w:rsidR="00D9266D" w:rsidRPr="00127F00">
        <w:rPr>
          <w:rFonts w:ascii="Arial" w:hAnsi="Arial" w:cs="Arial"/>
        </w:rPr>
        <w:t>Government released their National Disability Strategy</w:t>
      </w:r>
      <w:r w:rsidR="00F31B87" w:rsidRPr="00127F00">
        <w:rPr>
          <w:rFonts w:ascii="Arial" w:hAnsi="Arial" w:cs="Arial"/>
        </w:rPr>
        <w:t>,</w:t>
      </w:r>
      <w:r w:rsidR="00D9266D" w:rsidRPr="00127F00">
        <w:rPr>
          <w:rFonts w:ascii="Arial" w:hAnsi="Arial" w:cs="Arial"/>
        </w:rPr>
        <w:t xml:space="preserve"> ALLFIE was quick to respond </w:t>
      </w:r>
      <w:r w:rsidR="00FA7E35" w:rsidRPr="00127F00">
        <w:rPr>
          <w:rFonts w:ascii="Arial" w:hAnsi="Arial" w:cs="Arial"/>
        </w:rPr>
        <w:t xml:space="preserve">and report </w:t>
      </w:r>
      <w:r w:rsidR="00D9266D" w:rsidRPr="00127F00">
        <w:rPr>
          <w:rFonts w:ascii="Arial" w:hAnsi="Arial" w:cs="Arial"/>
        </w:rPr>
        <w:t>the failings around ableism</w:t>
      </w:r>
      <w:r w:rsidR="00FA2C34" w:rsidRPr="00127F00">
        <w:rPr>
          <w:rFonts w:ascii="Arial" w:hAnsi="Arial" w:cs="Arial"/>
        </w:rPr>
        <w:t>, intersectional injustices</w:t>
      </w:r>
      <w:r w:rsidR="00FA7E35" w:rsidRPr="00127F00">
        <w:rPr>
          <w:rFonts w:ascii="Arial" w:hAnsi="Arial" w:cs="Arial"/>
        </w:rPr>
        <w:t>,</w:t>
      </w:r>
      <w:r w:rsidR="00D9266D" w:rsidRPr="00127F00">
        <w:rPr>
          <w:rFonts w:ascii="Arial" w:hAnsi="Arial" w:cs="Arial"/>
        </w:rPr>
        <w:t xml:space="preserve"> and the rise in segregated schools and college</w:t>
      </w:r>
      <w:r w:rsidR="007E3365" w:rsidRPr="00127F00">
        <w:rPr>
          <w:rFonts w:ascii="Arial" w:hAnsi="Arial" w:cs="Arial"/>
        </w:rPr>
        <w:t>s</w:t>
      </w:r>
      <w:r w:rsidR="00D9266D" w:rsidRPr="00127F00">
        <w:rPr>
          <w:rFonts w:ascii="Arial" w:hAnsi="Arial" w:cs="Arial"/>
        </w:rPr>
        <w:t>.</w:t>
      </w:r>
      <w:r w:rsidR="00FA2C34" w:rsidRPr="00127F00">
        <w:rPr>
          <w:rFonts w:ascii="Arial" w:hAnsi="Arial" w:cs="Arial"/>
        </w:rPr>
        <w:t xml:space="preserve"> </w:t>
      </w:r>
      <w:r w:rsidR="00AF63DE" w:rsidRPr="00127F00">
        <w:rPr>
          <w:rFonts w:ascii="Arial" w:hAnsi="Arial" w:cs="Arial"/>
        </w:rPr>
        <w:t>Thanks to the work of our Campaigns and Policy Officer</w:t>
      </w:r>
      <w:r w:rsidR="007E3365" w:rsidRPr="00127F00">
        <w:rPr>
          <w:rFonts w:ascii="Arial" w:hAnsi="Arial" w:cs="Arial"/>
        </w:rPr>
        <w:t>,</w:t>
      </w:r>
      <w:r w:rsidR="00AF63DE" w:rsidRPr="00127F00">
        <w:rPr>
          <w:rFonts w:ascii="Arial" w:hAnsi="Arial" w:cs="Arial"/>
        </w:rPr>
        <w:t xml:space="preserve"> Simone Aspis</w:t>
      </w:r>
      <w:r w:rsidR="00FA7E35" w:rsidRPr="00127F00">
        <w:rPr>
          <w:rFonts w:ascii="Arial" w:hAnsi="Arial" w:cs="Arial"/>
        </w:rPr>
        <w:t>,</w:t>
      </w:r>
      <w:r w:rsidR="00AF63DE" w:rsidRPr="00127F00">
        <w:rPr>
          <w:rFonts w:ascii="Arial" w:hAnsi="Arial" w:cs="Arial"/>
        </w:rPr>
        <w:t xml:space="preserve"> we </w:t>
      </w:r>
      <w:r w:rsidR="005F70F8" w:rsidRPr="00127F00">
        <w:rPr>
          <w:rFonts w:ascii="Arial" w:hAnsi="Arial" w:cs="Arial"/>
        </w:rPr>
        <w:t xml:space="preserve">successfully </w:t>
      </w:r>
      <w:r w:rsidR="00D028F9" w:rsidRPr="00127F00">
        <w:rPr>
          <w:rFonts w:ascii="Arial" w:hAnsi="Arial" w:cs="Arial"/>
        </w:rPr>
        <w:t>lobbied</w:t>
      </w:r>
      <w:r w:rsidR="007809C1" w:rsidRPr="00127F00">
        <w:rPr>
          <w:rFonts w:ascii="Arial" w:hAnsi="Arial" w:cs="Arial"/>
        </w:rPr>
        <w:t xml:space="preserve"> MPs to meet us, </w:t>
      </w:r>
      <w:r w:rsidR="0005611B" w:rsidRPr="00127F00">
        <w:rPr>
          <w:rFonts w:ascii="Arial" w:hAnsi="Arial" w:cs="Arial"/>
        </w:rPr>
        <w:t xml:space="preserve">and </w:t>
      </w:r>
      <w:r w:rsidR="007809C1" w:rsidRPr="00127F00">
        <w:rPr>
          <w:rFonts w:ascii="Arial" w:hAnsi="Arial" w:cs="Arial"/>
        </w:rPr>
        <w:t>creat</w:t>
      </w:r>
      <w:r w:rsidR="0005611B" w:rsidRPr="00127F00">
        <w:rPr>
          <w:rFonts w:ascii="Arial" w:hAnsi="Arial" w:cs="Arial"/>
        </w:rPr>
        <w:t>ed</w:t>
      </w:r>
      <w:r w:rsidR="007809C1" w:rsidRPr="00127F00">
        <w:rPr>
          <w:rFonts w:ascii="Arial" w:hAnsi="Arial" w:cs="Arial"/>
        </w:rPr>
        <w:t xml:space="preserve"> resources that sh</w:t>
      </w:r>
      <w:r w:rsidR="007E3365" w:rsidRPr="00127F00">
        <w:rPr>
          <w:rFonts w:ascii="Arial" w:hAnsi="Arial" w:cs="Arial"/>
        </w:rPr>
        <w:t>o</w:t>
      </w:r>
      <w:r w:rsidR="007809C1" w:rsidRPr="00127F00">
        <w:rPr>
          <w:rFonts w:ascii="Arial" w:hAnsi="Arial" w:cs="Arial"/>
        </w:rPr>
        <w:t xml:space="preserve">ne </w:t>
      </w:r>
      <w:r w:rsidR="007E3365" w:rsidRPr="00127F00">
        <w:rPr>
          <w:rFonts w:ascii="Arial" w:hAnsi="Arial" w:cs="Arial"/>
        </w:rPr>
        <w:t xml:space="preserve">a </w:t>
      </w:r>
      <w:r w:rsidR="007809C1" w:rsidRPr="00127F00">
        <w:rPr>
          <w:rFonts w:ascii="Arial" w:hAnsi="Arial" w:cs="Arial"/>
        </w:rPr>
        <w:t xml:space="preserve">spotlight </w:t>
      </w:r>
      <w:r w:rsidR="00AF63DE" w:rsidRPr="00127F00">
        <w:rPr>
          <w:rFonts w:ascii="Arial" w:hAnsi="Arial" w:cs="Arial"/>
        </w:rPr>
        <w:t xml:space="preserve">on </w:t>
      </w:r>
      <w:r w:rsidR="007809C1" w:rsidRPr="00127F00">
        <w:rPr>
          <w:rFonts w:ascii="Arial" w:hAnsi="Arial" w:cs="Arial"/>
        </w:rPr>
        <w:t xml:space="preserve">issues such as the </w:t>
      </w:r>
      <w:hyperlink r:id="rId23" w:history="1">
        <w:r w:rsidR="007809C1" w:rsidRPr="00127F00">
          <w:rPr>
            <w:rStyle w:val="Hyperlink"/>
            <w:rFonts w:ascii="Arial" w:hAnsi="Arial" w:cs="Arial"/>
          </w:rPr>
          <w:t>failings of the National Disability Strategy</w:t>
        </w:r>
      </w:hyperlink>
      <w:r w:rsidR="007E3365" w:rsidRPr="00127F00">
        <w:rPr>
          <w:rFonts w:ascii="Arial" w:hAnsi="Arial" w:cs="Arial"/>
        </w:rPr>
        <w:t xml:space="preserve">. We were also able to </w:t>
      </w:r>
      <w:r w:rsidR="007809C1" w:rsidRPr="00127F00">
        <w:rPr>
          <w:rFonts w:ascii="Arial" w:hAnsi="Arial" w:cs="Arial"/>
        </w:rPr>
        <w:t xml:space="preserve">invite political figures to contribute articles </w:t>
      </w:r>
      <w:r w:rsidR="00107244" w:rsidRPr="00127F00">
        <w:rPr>
          <w:rFonts w:ascii="Arial" w:hAnsi="Arial" w:cs="Arial"/>
        </w:rPr>
        <w:t>in</w:t>
      </w:r>
      <w:r w:rsidR="007809C1" w:rsidRPr="00127F00">
        <w:rPr>
          <w:rFonts w:ascii="Arial" w:hAnsi="Arial" w:cs="Arial"/>
        </w:rPr>
        <w:t xml:space="preserve"> </w:t>
      </w:r>
      <w:r w:rsidR="00035A9F" w:rsidRPr="00127F00">
        <w:rPr>
          <w:rFonts w:ascii="Arial" w:hAnsi="Arial" w:cs="Arial"/>
        </w:rPr>
        <w:t xml:space="preserve">ALLFIE’s </w:t>
      </w:r>
      <w:hyperlink r:id="rId24" w:history="1">
        <w:r w:rsidR="007809C1" w:rsidRPr="00127F00">
          <w:rPr>
            <w:rStyle w:val="Hyperlink"/>
            <w:rFonts w:ascii="Arial" w:hAnsi="Arial" w:cs="Arial"/>
          </w:rPr>
          <w:t>Inclusion Now magazine</w:t>
        </w:r>
      </w:hyperlink>
      <w:r w:rsidR="007809C1" w:rsidRPr="00127F00">
        <w:rPr>
          <w:rFonts w:ascii="Arial" w:hAnsi="Arial" w:cs="Arial"/>
        </w:rPr>
        <w:t>.</w:t>
      </w:r>
      <w:r w:rsidR="00AF63DE" w:rsidRPr="00127F00">
        <w:rPr>
          <w:rFonts w:ascii="Arial" w:hAnsi="Arial" w:cs="Arial"/>
        </w:rPr>
        <w:t xml:space="preserve"> </w:t>
      </w:r>
      <w:r w:rsidR="00927F5E" w:rsidRPr="00127F00">
        <w:rPr>
          <w:rFonts w:ascii="Arial" w:hAnsi="Arial" w:cs="Arial"/>
        </w:rPr>
        <w:br/>
      </w:r>
      <w:r w:rsidR="00A256C1" w:rsidRPr="00127F00">
        <w:rPr>
          <w:rFonts w:ascii="Arial" w:hAnsi="Arial" w:cs="Arial"/>
        </w:rPr>
        <w:t>ALLFIE have</w:t>
      </w:r>
      <w:r w:rsidR="00AF63DE" w:rsidRPr="00127F00">
        <w:rPr>
          <w:rFonts w:ascii="Arial" w:hAnsi="Arial" w:cs="Arial"/>
        </w:rPr>
        <w:t xml:space="preserve">: </w:t>
      </w:r>
      <w:r w:rsidR="007809C1" w:rsidRPr="00127F00">
        <w:rPr>
          <w:rFonts w:ascii="Arial" w:hAnsi="Arial" w:cs="Arial"/>
        </w:rPr>
        <w:t xml:space="preserve"> </w:t>
      </w:r>
    </w:p>
    <w:p w14:paraId="3BC9A8A2" w14:textId="13FC92D6" w:rsidR="007C7296" w:rsidRPr="00127F00" w:rsidRDefault="007C7296" w:rsidP="004D0EEF">
      <w:pPr>
        <w:pStyle w:val="paragraph"/>
        <w:numPr>
          <w:ilvl w:val="0"/>
          <w:numId w:val="11"/>
        </w:numPr>
        <w:spacing w:after="0"/>
        <w:textAlignment w:val="baseline"/>
        <w:rPr>
          <w:rStyle w:val="eop"/>
          <w:rFonts w:ascii="Arial" w:hAnsi="Arial" w:cs="Arial"/>
        </w:rPr>
      </w:pPr>
      <w:r w:rsidRPr="00127F00">
        <w:rPr>
          <w:rStyle w:val="normaltextrun"/>
          <w:rFonts w:ascii="Arial" w:hAnsi="Arial" w:cs="Arial"/>
        </w:rPr>
        <w:t>Publish</w:t>
      </w:r>
      <w:r w:rsidR="00E74D71" w:rsidRPr="00127F00">
        <w:rPr>
          <w:rStyle w:val="normaltextrun"/>
          <w:rFonts w:ascii="Arial" w:hAnsi="Arial" w:cs="Arial"/>
        </w:rPr>
        <w:t>ed</w:t>
      </w:r>
      <w:r w:rsidR="003B2639" w:rsidRPr="00127F00">
        <w:rPr>
          <w:rStyle w:val="normaltextrun"/>
          <w:rFonts w:ascii="Arial" w:hAnsi="Arial" w:cs="Arial"/>
        </w:rPr>
        <w:t xml:space="preserve"> </w:t>
      </w:r>
      <w:hyperlink r:id="rId25" w:history="1">
        <w:r w:rsidR="003B2639" w:rsidRPr="00127F00">
          <w:rPr>
            <w:rStyle w:val="Hyperlink"/>
            <w:rFonts w:ascii="Arial" w:hAnsi="Arial" w:cs="Arial"/>
          </w:rPr>
          <w:t xml:space="preserve">COVID-19 </w:t>
        </w:r>
        <w:r w:rsidR="00216811" w:rsidRPr="00127F00">
          <w:rPr>
            <w:rStyle w:val="Hyperlink"/>
            <w:rFonts w:ascii="Arial" w:hAnsi="Arial" w:cs="Arial"/>
          </w:rPr>
          <w:t>campaign</w:t>
        </w:r>
      </w:hyperlink>
      <w:r w:rsidR="00216811" w:rsidRPr="00127F00">
        <w:rPr>
          <w:rStyle w:val="normaltextrun"/>
          <w:rFonts w:ascii="Arial" w:hAnsi="Arial" w:cs="Arial"/>
        </w:rPr>
        <w:t xml:space="preserve"> </w:t>
      </w:r>
      <w:r w:rsidR="003B2639" w:rsidRPr="00127F00">
        <w:rPr>
          <w:rStyle w:val="normaltextrun"/>
          <w:rFonts w:ascii="Arial" w:hAnsi="Arial" w:cs="Arial"/>
        </w:rPr>
        <w:t>briefings, including:</w:t>
      </w:r>
      <w:r w:rsidR="003B2639" w:rsidRPr="00127F00">
        <w:rPr>
          <w:rStyle w:val="normaltextrun"/>
          <w:rFonts w:ascii="Arial" w:hAnsi="Arial" w:cs="Arial"/>
        </w:rPr>
        <w:br/>
        <w:t>-</w:t>
      </w:r>
      <w:hyperlink r:id="rId26" w:history="1">
        <w:r w:rsidRPr="00127F00">
          <w:rPr>
            <w:rStyle w:val="Hyperlink"/>
            <w:rFonts w:ascii="Arial" w:hAnsi="Arial" w:cs="Arial"/>
          </w:rPr>
          <w:t>‘Restoring Disabled People’s Rights: Coronavirus ‘Protect Everyone Bill’.</w:t>
        </w:r>
      </w:hyperlink>
      <w:r w:rsidR="00F55EDF" w:rsidRPr="00127F00">
        <w:rPr>
          <w:rStyle w:val="normaltextrun"/>
          <w:rFonts w:ascii="Arial" w:hAnsi="Arial" w:cs="Arial"/>
        </w:rPr>
        <w:br/>
      </w:r>
      <w:r w:rsidRPr="00127F00">
        <w:rPr>
          <w:rStyle w:val="normaltextrun"/>
          <w:rFonts w:ascii="Arial" w:hAnsi="Arial" w:cs="Arial"/>
        </w:rPr>
        <w:t>ALLFIE’s response to the UK Government’s recovery ‘roadmap’</w:t>
      </w:r>
      <w:r w:rsidR="00E50575" w:rsidRPr="00127F00">
        <w:rPr>
          <w:rStyle w:val="normaltextrun"/>
          <w:rFonts w:ascii="Arial" w:hAnsi="Arial" w:cs="Arial"/>
        </w:rPr>
        <w:t>,</w:t>
      </w:r>
      <w:r w:rsidR="007645C4" w:rsidRPr="00127F00">
        <w:rPr>
          <w:rStyle w:val="normaltextrun"/>
          <w:rFonts w:ascii="Arial" w:hAnsi="Arial" w:cs="Arial"/>
        </w:rPr>
        <w:t xml:space="preserve"> </w:t>
      </w:r>
      <w:r w:rsidRPr="00127F00">
        <w:rPr>
          <w:rStyle w:val="normaltextrun"/>
          <w:rFonts w:ascii="Arial" w:hAnsi="Arial" w:cs="Arial"/>
        </w:rPr>
        <w:t>the ‘Protect Everyone’ Bill</w:t>
      </w:r>
      <w:r w:rsidR="00B6015F" w:rsidRPr="00127F00">
        <w:rPr>
          <w:rStyle w:val="normaltextrun"/>
          <w:rFonts w:ascii="Arial" w:hAnsi="Arial" w:cs="Arial"/>
        </w:rPr>
        <w:t>, p</w:t>
      </w:r>
      <w:r w:rsidRPr="00127F00">
        <w:rPr>
          <w:rStyle w:val="normaltextrun"/>
          <w:rFonts w:ascii="Arial" w:hAnsi="Arial" w:cs="Arial"/>
        </w:rPr>
        <w:t>lus, a call to action</w:t>
      </w:r>
    </w:p>
    <w:p w14:paraId="5D933B5D" w14:textId="41426F16" w:rsidR="004D0EEF" w:rsidRPr="00127F00" w:rsidRDefault="0D4125E5" w:rsidP="30130549">
      <w:pPr>
        <w:pStyle w:val="ListParagraph"/>
        <w:numPr>
          <w:ilvl w:val="0"/>
          <w:numId w:val="11"/>
        </w:numPr>
        <w:rPr>
          <w:rStyle w:val="eop"/>
          <w:rFonts w:cs="Arial"/>
        </w:rPr>
      </w:pPr>
      <w:r w:rsidRPr="30130549">
        <w:rPr>
          <w:rStyle w:val="normaltextrun"/>
          <w:rFonts w:cs="Arial"/>
          <w:color w:val="000000" w:themeColor="text1"/>
        </w:rPr>
        <w:t>Campaigned for inclusive education ahead of the 2021 GLA and Mayoral elections</w:t>
      </w:r>
      <w:r w:rsidR="05368C97" w:rsidRPr="30130549">
        <w:rPr>
          <w:rStyle w:val="normaltextrun"/>
          <w:rFonts w:cs="Arial"/>
          <w:color w:val="000000" w:themeColor="text1"/>
        </w:rPr>
        <w:t>, including:</w:t>
      </w:r>
      <w:r w:rsidR="008220F3">
        <w:br/>
      </w:r>
      <w:r w:rsidR="05368C97" w:rsidRPr="30130549">
        <w:rPr>
          <w:rStyle w:val="normaltextrun"/>
          <w:rFonts w:cs="Arial"/>
          <w:color w:val="000000" w:themeColor="text1"/>
        </w:rPr>
        <w:t xml:space="preserve">- </w:t>
      </w:r>
      <w:r w:rsidR="104380DE" w:rsidRPr="30130549">
        <w:rPr>
          <w:rStyle w:val="normaltextrun"/>
          <w:rFonts w:cs="Arial"/>
          <w:color w:val="000000" w:themeColor="text1"/>
        </w:rPr>
        <w:t>Publish</w:t>
      </w:r>
      <w:r w:rsidR="7FD1F95C" w:rsidRPr="30130549">
        <w:rPr>
          <w:rStyle w:val="normaltextrun"/>
          <w:rFonts w:cs="Arial"/>
          <w:color w:val="000000" w:themeColor="text1"/>
        </w:rPr>
        <w:t>ed</w:t>
      </w:r>
      <w:r w:rsidR="104380DE" w:rsidRPr="30130549">
        <w:rPr>
          <w:rStyle w:val="normaltextrun"/>
          <w:rFonts w:cs="Arial"/>
          <w:color w:val="000000" w:themeColor="text1"/>
        </w:rPr>
        <w:t xml:space="preserve"> a </w:t>
      </w:r>
      <w:hyperlink r:id="rId27">
        <w:r w:rsidR="104380DE" w:rsidRPr="30130549">
          <w:rPr>
            <w:rStyle w:val="Hyperlink"/>
            <w:rFonts w:cs="Arial"/>
          </w:rPr>
          <w:t>London Mayoral elections</w:t>
        </w:r>
      </w:hyperlink>
      <w:r w:rsidR="309AB5FE" w:rsidRPr="30130549">
        <w:rPr>
          <w:rStyle w:val="normaltextrun"/>
          <w:rFonts w:cs="Arial"/>
          <w:color w:val="000000" w:themeColor="text1"/>
        </w:rPr>
        <w:t xml:space="preserve"> inclusive education</w:t>
      </w:r>
      <w:r w:rsidR="2EDEC29A" w:rsidRPr="30130549">
        <w:rPr>
          <w:rStyle w:val="normaltextrun"/>
          <w:rFonts w:cs="Arial"/>
          <w:color w:val="000000" w:themeColor="text1"/>
        </w:rPr>
        <w:t xml:space="preserve"> briefing</w:t>
      </w:r>
      <w:r w:rsidR="104380DE" w:rsidRPr="30130549">
        <w:rPr>
          <w:rStyle w:val="normaltextrun"/>
          <w:rFonts w:cs="Arial"/>
          <w:color w:val="000000" w:themeColor="text1"/>
        </w:rPr>
        <w:t xml:space="preserve"> </w:t>
      </w:r>
      <w:r w:rsidR="008220F3">
        <w:br/>
      </w:r>
      <w:r w:rsidR="24CFBE51" w:rsidRPr="30130549">
        <w:rPr>
          <w:rStyle w:val="normaltextrun"/>
          <w:rFonts w:cs="Arial"/>
          <w:color w:val="000000" w:themeColor="text1"/>
        </w:rPr>
        <w:t xml:space="preserve">- </w:t>
      </w:r>
      <w:r w:rsidR="59EF2CB3" w:rsidRPr="30130549">
        <w:rPr>
          <w:rStyle w:val="normaltextrun"/>
          <w:rFonts w:cs="Arial"/>
          <w:color w:val="000000" w:themeColor="text1"/>
        </w:rPr>
        <w:t>L</w:t>
      </w:r>
      <w:r w:rsidR="0051E531" w:rsidRPr="30130549">
        <w:rPr>
          <w:rStyle w:val="normaltextrun"/>
          <w:rFonts w:cs="Arial"/>
          <w:color w:val="000000" w:themeColor="text1"/>
        </w:rPr>
        <w:t xml:space="preserve">aunched a </w:t>
      </w:r>
      <w:hyperlink r:id="rId28">
        <w:r w:rsidR="0051E531" w:rsidRPr="30130549">
          <w:rPr>
            <w:rStyle w:val="Hyperlink"/>
            <w:rFonts w:cs="Arial"/>
          </w:rPr>
          <w:t>Mayoral Manifesto</w:t>
        </w:r>
      </w:hyperlink>
      <w:r w:rsidR="59EF2CB3" w:rsidRPr="30130549">
        <w:rPr>
          <w:rStyle w:val="normaltextrun"/>
          <w:rFonts w:cs="Arial"/>
          <w:color w:val="000000" w:themeColor="text1"/>
        </w:rPr>
        <w:t>, alongside Inclusion London,</w:t>
      </w:r>
      <w:r w:rsidR="2EDEC29A" w:rsidRPr="30130549">
        <w:rPr>
          <w:rStyle w:val="normaltextrun"/>
          <w:rFonts w:cs="Arial"/>
          <w:color w:val="000000" w:themeColor="text1"/>
        </w:rPr>
        <w:t xml:space="preserve"> </w:t>
      </w:r>
      <w:r w:rsidR="0051E531" w:rsidRPr="30130549">
        <w:rPr>
          <w:rStyle w:val="normaltextrun"/>
          <w:rFonts w:cs="Arial"/>
          <w:color w:val="000000" w:themeColor="text1"/>
        </w:rPr>
        <w:t>outlin</w:t>
      </w:r>
      <w:r w:rsidR="0CE40706" w:rsidRPr="30130549">
        <w:rPr>
          <w:rStyle w:val="normaltextrun"/>
          <w:rFonts w:cs="Arial"/>
          <w:color w:val="000000" w:themeColor="text1"/>
        </w:rPr>
        <w:t>ing</w:t>
      </w:r>
      <w:r w:rsidR="008220F3">
        <w:br/>
      </w:r>
      <w:r w:rsidR="0051E531" w:rsidRPr="30130549">
        <w:rPr>
          <w:rStyle w:val="normaltextrun"/>
          <w:rFonts w:cs="Arial"/>
          <w:color w:val="000000" w:themeColor="text1"/>
        </w:rPr>
        <w:t>Disabled Londoners</w:t>
      </w:r>
      <w:r w:rsidR="309AB5FE" w:rsidRPr="30130549">
        <w:rPr>
          <w:rStyle w:val="normaltextrun"/>
          <w:rFonts w:cs="Arial"/>
          <w:color w:val="000000" w:themeColor="text1"/>
        </w:rPr>
        <w:t>’</w:t>
      </w:r>
      <w:r w:rsidR="0051E531" w:rsidRPr="30130549">
        <w:rPr>
          <w:rStyle w:val="normaltextrun"/>
          <w:rFonts w:cs="Arial"/>
          <w:color w:val="000000" w:themeColor="text1"/>
        </w:rPr>
        <w:t xml:space="preserve"> </w:t>
      </w:r>
      <w:r w:rsidR="0CE40706" w:rsidRPr="30130549">
        <w:rPr>
          <w:rStyle w:val="normaltextrun"/>
          <w:rFonts w:cs="Arial"/>
          <w:color w:val="000000" w:themeColor="text1"/>
        </w:rPr>
        <w:t xml:space="preserve">‘asks’ </w:t>
      </w:r>
      <w:r w:rsidR="309AB5FE" w:rsidRPr="30130549">
        <w:rPr>
          <w:rStyle w:val="normaltextrun"/>
          <w:rFonts w:cs="Arial"/>
          <w:color w:val="000000" w:themeColor="text1"/>
        </w:rPr>
        <w:t>for</w:t>
      </w:r>
      <w:r w:rsidR="0CE40706" w:rsidRPr="30130549">
        <w:rPr>
          <w:rStyle w:val="normaltextrun"/>
          <w:rFonts w:cs="Arial"/>
          <w:color w:val="000000" w:themeColor="text1"/>
        </w:rPr>
        <w:t xml:space="preserve"> </w:t>
      </w:r>
      <w:r w:rsidR="0051E531" w:rsidRPr="30130549">
        <w:rPr>
          <w:rStyle w:val="normaltextrun"/>
          <w:rFonts w:cs="Arial"/>
          <w:color w:val="000000" w:themeColor="text1"/>
        </w:rPr>
        <w:t>the next Mayor and Greater London Authority</w:t>
      </w:r>
    </w:p>
    <w:p w14:paraId="248CABD0" w14:textId="203EF859" w:rsidR="004D0EEF" w:rsidRPr="00127F00" w:rsidRDefault="184AF6E0" w:rsidP="30130549">
      <w:pPr>
        <w:pStyle w:val="ListParagraph"/>
        <w:numPr>
          <w:ilvl w:val="0"/>
          <w:numId w:val="11"/>
        </w:numPr>
        <w:rPr>
          <w:rStyle w:val="normaltextrun"/>
          <w:rFonts w:cs="Arial"/>
        </w:rPr>
      </w:pPr>
      <w:r w:rsidRPr="30130549">
        <w:rPr>
          <w:rStyle w:val="normaltextrun"/>
          <w:rFonts w:cs="Arial"/>
          <w:color w:val="000000" w:themeColor="text1"/>
        </w:rPr>
        <w:t>Produc</w:t>
      </w:r>
      <w:r w:rsidR="7FD1F95C" w:rsidRPr="30130549">
        <w:rPr>
          <w:rStyle w:val="normaltextrun"/>
          <w:rFonts w:cs="Arial"/>
          <w:color w:val="000000" w:themeColor="text1"/>
        </w:rPr>
        <w:t>ed</w:t>
      </w:r>
      <w:r w:rsidR="104380DE" w:rsidRPr="30130549">
        <w:rPr>
          <w:rStyle w:val="normaltextrun"/>
          <w:rFonts w:cs="Arial"/>
          <w:color w:val="000000" w:themeColor="text1"/>
        </w:rPr>
        <w:t xml:space="preserve"> a </w:t>
      </w:r>
      <w:r w:rsidR="7B3C6FB8" w:rsidRPr="30130549">
        <w:rPr>
          <w:rStyle w:val="normaltextrun"/>
          <w:rFonts w:cs="Arial"/>
          <w:color w:val="000000" w:themeColor="text1"/>
        </w:rPr>
        <w:t xml:space="preserve">survey and </w:t>
      </w:r>
      <w:r w:rsidR="104380DE" w:rsidRPr="30130549">
        <w:rPr>
          <w:rStyle w:val="normaltextrun"/>
          <w:rFonts w:cs="Arial"/>
          <w:color w:val="000000" w:themeColor="text1"/>
        </w:rPr>
        <w:t xml:space="preserve">submission to </w:t>
      </w:r>
      <w:r w:rsidRPr="30130549">
        <w:rPr>
          <w:rStyle w:val="normaltextrun"/>
          <w:rFonts w:cs="Arial"/>
          <w:color w:val="000000" w:themeColor="text1"/>
        </w:rPr>
        <w:t xml:space="preserve">the </w:t>
      </w:r>
      <w:r w:rsidR="104380DE" w:rsidRPr="30130549">
        <w:rPr>
          <w:rStyle w:val="normaltextrun"/>
          <w:rFonts w:cs="Arial"/>
          <w:color w:val="000000" w:themeColor="text1"/>
        </w:rPr>
        <w:t>Department f</w:t>
      </w:r>
      <w:r w:rsidRPr="30130549">
        <w:rPr>
          <w:rStyle w:val="normaltextrun"/>
          <w:rFonts w:cs="Arial"/>
          <w:color w:val="000000" w:themeColor="text1"/>
        </w:rPr>
        <w:t>or</w:t>
      </w:r>
      <w:r w:rsidR="104380DE" w:rsidRPr="30130549">
        <w:rPr>
          <w:rStyle w:val="normaltextrun"/>
          <w:rFonts w:cs="Arial"/>
          <w:color w:val="000000" w:themeColor="text1"/>
        </w:rPr>
        <w:t xml:space="preserve"> Education on </w:t>
      </w:r>
      <w:hyperlink r:id="rId29">
        <w:r w:rsidR="104380DE" w:rsidRPr="30130549">
          <w:rPr>
            <w:rStyle w:val="Hyperlink"/>
            <w:rFonts w:cs="Arial"/>
          </w:rPr>
          <w:t>reforms to the university admissions system</w:t>
        </w:r>
      </w:hyperlink>
      <w:r w:rsidRPr="30130549">
        <w:rPr>
          <w:rStyle w:val="normaltextrun"/>
          <w:rFonts w:cs="Arial"/>
          <w:color w:val="000000" w:themeColor="text1"/>
        </w:rPr>
        <w:t>.</w:t>
      </w:r>
    </w:p>
    <w:p w14:paraId="3D3BDEBC" w14:textId="0BBD4086" w:rsidR="004D0EEF" w:rsidRPr="00127F00" w:rsidRDefault="004D0EEF" w:rsidP="004D0EEF">
      <w:pPr>
        <w:pStyle w:val="ListParagraph"/>
        <w:numPr>
          <w:ilvl w:val="0"/>
          <w:numId w:val="11"/>
        </w:numPr>
        <w:rPr>
          <w:rFonts w:cs="Arial"/>
          <w:color w:val="000000" w:themeColor="text1"/>
          <w:szCs w:val="24"/>
        </w:rPr>
      </w:pPr>
      <w:r w:rsidRPr="00127F00">
        <w:rPr>
          <w:rFonts w:cs="Arial"/>
          <w:szCs w:val="24"/>
        </w:rPr>
        <w:t>Work</w:t>
      </w:r>
      <w:r w:rsidR="004A6351" w:rsidRPr="00127F00">
        <w:rPr>
          <w:rFonts w:cs="Arial"/>
          <w:szCs w:val="24"/>
        </w:rPr>
        <w:t>ed</w:t>
      </w:r>
      <w:r w:rsidRPr="00127F00">
        <w:rPr>
          <w:rFonts w:cs="Arial"/>
          <w:szCs w:val="24"/>
        </w:rPr>
        <w:t xml:space="preserve"> jointly with Disability Rights UK, Inclusion London and Liberty on producing </w:t>
      </w:r>
      <w:hyperlink r:id="rId30" w:history="1">
        <w:r w:rsidRPr="00127F00">
          <w:rPr>
            <w:rStyle w:val="Hyperlink"/>
            <w:rFonts w:cs="Arial"/>
            <w:szCs w:val="24"/>
          </w:rPr>
          <w:t xml:space="preserve">lobbying materials around </w:t>
        </w:r>
        <w:r w:rsidR="00847EAB" w:rsidRPr="00127F00">
          <w:rPr>
            <w:rStyle w:val="Hyperlink"/>
            <w:rFonts w:cs="Arial"/>
            <w:szCs w:val="24"/>
          </w:rPr>
          <w:t>the Coronavirus Act 2020</w:t>
        </w:r>
        <w:r w:rsidRPr="00127F00">
          <w:rPr>
            <w:rStyle w:val="Hyperlink"/>
            <w:rFonts w:cs="Arial"/>
            <w:szCs w:val="24"/>
          </w:rPr>
          <w:t xml:space="preserve"> debate</w:t>
        </w:r>
      </w:hyperlink>
      <w:r w:rsidRPr="00127F00">
        <w:rPr>
          <w:rFonts w:cs="Arial"/>
          <w:szCs w:val="24"/>
        </w:rPr>
        <w:t xml:space="preserve"> (ALLFIE focus</w:t>
      </w:r>
      <w:r w:rsidR="00F31B87" w:rsidRPr="00127F00">
        <w:rPr>
          <w:rFonts w:cs="Arial"/>
          <w:szCs w:val="24"/>
        </w:rPr>
        <w:t>ed</w:t>
      </w:r>
      <w:r w:rsidRPr="00127F00">
        <w:rPr>
          <w:rFonts w:cs="Arial"/>
          <w:szCs w:val="24"/>
        </w:rPr>
        <w:t xml:space="preserve"> on education)</w:t>
      </w:r>
    </w:p>
    <w:p w14:paraId="43728D57" w14:textId="2967D05A" w:rsidR="004D0EEF" w:rsidRPr="00127F00" w:rsidRDefault="0081784C" w:rsidP="004D0EEF">
      <w:pPr>
        <w:pStyle w:val="ListParagraph"/>
        <w:numPr>
          <w:ilvl w:val="0"/>
          <w:numId w:val="11"/>
        </w:numPr>
        <w:rPr>
          <w:rStyle w:val="normaltextrun"/>
          <w:rFonts w:cs="Arial"/>
          <w:szCs w:val="24"/>
        </w:rPr>
      </w:pPr>
      <w:r w:rsidRPr="00127F00">
        <w:rPr>
          <w:rFonts w:cs="Arial"/>
          <w:szCs w:val="24"/>
        </w:rPr>
        <w:t>Host</w:t>
      </w:r>
      <w:r w:rsidR="004A6351" w:rsidRPr="00127F00">
        <w:rPr>
          <w:rFonts w:cs="Arial"/>
          <w:szCs w:val="24"/>
        </w:rPr>
        <w:t>ed</w:t>
      </w:r>
      <w:r w:rsidRPr="00127F00">
        <w:rPr>
          <w:rFonts w:cs="Arial"/>
          <w:szCs w:val="24"/>
        </w:rPr>
        <w:t xml:space="preserve"> </w:t>
      </w:r>
      <w:r w:rsidR="00141065" w:rsidRPr="00127F00">
        <w:rPr>
          <w:rFonts w:cs="Arial"/>
          <w:szCs w:val="24"/>
        </w:rPr>
        <w:t>four</w:t>
      </w:r>
      <w:r w:rsidRPr="00127F00">
        <w:rPr>
          <w:rFonts w:cs="Arial"/>
          <w:szCs w:val="24"/>
        </w:rPr>
        <w:t xml:space="preserve"> consultation events to gather evidence for the writing of</w:t>
      </w:r>
      <w:r w:rsidR="00594078" w:rsidRPr="00127F00">
        <w:rPr>
          <w:rStyle w:val="normaltextrun"/>
          <w:rFonts w:cs="Arial"/>
          <w:color w:val="000000"/>
          <w:szCs w:val="24"/>
        </w:rPr>
        <w:t xml:space="preserve"> </w:t>
      </w:r>
      <w:r w:rsidR="00716F47" w:rsidRPr="00127F00">
        <w:rPr>
          <w:rStyle w:val="normaltextrun"/>
          <w:rFonts w:cs="Arial"/>
          <w:color w:val="000000"/>
          <w:szCs w:val="24"/>
        </w:rPr>
        <w:t xml:space="preserve">a </w:t>
      </w:r>
      <w:hyperlink r:id="rId31" w:history="1">
        <w:r w:rsidR="00594078" w:rsidRPr="00127F00">
          <w:rPr>
            <w:rStyle w:val="Hyperlink"/>
            <w:rFonts w:cs="Arial"/>
            <w:szCs w:val="24"/>
          </w:rPr>
          <w:t>shadow report o</w:t>
        </w:r>
        <w:r w:rsidR="00716F47" w:rsidRPr="00127F00">
          <w:rPr>
            <w:rStyle w:val="Hyperlink"/>
            <w:rFonts w:cs="Arial"/>
            <w:szCs w:val="24"/>
          </w:rPr>
          <w:t>n</w:t>
        </w:r>
        <w:r w:rsidR="00594078" w:rsidRPr="00127F00">
          <w:rPr>
            <w:rStyle w:val="Hyperlink"/>
            <w:rFonts w:cs="Arial"/>
            <w:szCs w:val="24"/>
          </w:rPr>
          <w:t xml:space="preserve"> the UNCRPD</w:t>
        </w:r>
      </w:hyperlink>
      <w:r w:rsidR="00BE65C7" w:rsidRPr="00127F00">
        <w:rPr>
          <w:rStyle w:val="normaltextrun"/>
          <w:rFonts w:cs="Arial"/>
          <w:color w:val="000000"/>
          <w:szCs w:val="24"/>
        </w:rPr>
        <w:t>.</w:t>
      </w:r>
      <w:r w:rsidR="00594078" w:rsidRPr="00127F00">
        <w:rPr>
          <w:rStyle w:val="normaltextrun"/>
          <w:rFonts w:cs="Arial"/>
          <w:color w:val="000000"/>
          <w:szCs w:val="24"/>
        </w:rPr>
        <w:t xml:space="preserve"> </w:t>
      </w:r>
    </w:p>
    <w:p w14:paraId="738A0270" w14:textId="609DDF40" w:rsidR="008C2A2D" w:rsidRPr="00127F00" w:rsidRDefault="004D0EEF" w:rsidP="008C2A2D">
      <w:pPr>
        <w:pStyle w:val="ListParagraph"/>
        <w:numPr>
          <w:ilvl w:val="0"/>
          <w:numId w:val="11"/>
        </w:numPr>
        <w:rPr>
          <w:rFonts w:cs="Arial"/>
          <w:szCs w:val="24"/>
        </w:rPr>
      </w:pPr>
      <w:r w:rsidRPr="00127F00">
        <w:rPr>
          <w:rStyle w:val="normaltextrun"/>
          <w:rFonts w:cs="Arial"/>
          <w:color w:val="000000"/>
          <w:szCs w:val="24"/>
        </w:rPr>
        <w:t>Rais</w:t>
      </w:r>
      <w:r w:rsidR="004A6351" w:rsidRPr="00127F00">
        <w:rPr>
          <w:rStyle w:val="normaltextrun"/>
          <w:rFonts w:cs="Arial"/>
          <w:color w:val="000000"/>
          <w:szCs w:val="24"/>
        </w:rPr>
        <w:t>ed</w:t>
      </w:r>
      <w:r w:rsidRPr="00127F00">
        <w:rPr>
          <w:rStyle w:val="normaltextrun"/>
          <w:rFonts w:cs="Arial"/>
          <w:color w:val="000000"/>
          <w:szCs w:val="24"/>
        </w:rPr>
        <w:t xml:space="preserve"> </w:t>
      </w:r>
      <w:r w:rsidR="00E7599D" w:rsidRPr="00127F00">
        <w:rPr>
          <w:rStyle w:val="normaltextrun"/>
          <w:rFonts w:cs="Arial"/>
          <w:color w:val="000000"/>
          <w:szCs w:val="24"/>
        </w:rPr>
        <w:t>concerns about </w:t>
      </w:r>
      <w:r w:rsidR="00565A25" w:rsidRPr="00127F00">
        <w:rPr>
          <w:rStyle w:val="normaltextrun"/>
          <w:rFonts w:cs="Arial"/>
          <w:color w:val="000000"/>
          <w:szCs w:val="24"/>
        </w:rPr>
        <w:t>the report</w:t>
      </w:r>
      <w:r w:rsidR="00E7599D" w:rsidRPr="00127F00">
        <w:rPr>
          <w:rStyle w:val="normaltextrun"/>
          <w:rFonts w:cs="Arial"/>
          <w:color w:val="000000"/>
          <w:szCs w:val="24"/>
        </w:rPr>
        <w:t xml:space="preserve"> '</w:t>
      </w:r>
      <w:hyperlink r:id="rId32" w:history="1">
        <w:r w:rsidR="00E7599D" w:rsidRPr="00127F00">
          <w:rPr>
            <w:rStyle w:val="Hyperlink"/>
            <w:rFonts w:cs="Arial"/>
            <w:szCs w:val="24"/>
          </w:rPr>
          <w:t>EHRC restraints in School inquiry</w:t>
        </w:r>
      </w:hyperlink>
      <w:r w:rsidR="00E7599D" w:rsidRPr="00127F00">
        <w:rPr>
          <w:rStyle w:val="normaltextrun"/>
          <w:rFonts w:cs="Arial"/>
          <w:color w:val="000000"/>
          <w:szCs w:val="24"/>
        </w:rPr>
        <w:t>'</w:t>
      </w:r>
      <w:r w:rsidR="00565A25" w:rsidRPr="00127F00">
        <w:rPr>
          <w:rStyle w:val="normaltextrun"/>
          <w:rFonts w:cs="Arial"/>
          <w:color w:val="000000"/>
          <w:szCs w:val="24"/>
        </w:rPr>
        <w:t>, which</w:t>
      </w:r>
      <w:r w:rsidR="00E7599D" w:rsidRPr="00127F00">
        <w:rPr>
          <w:rStyle w:val="normaltextrun"/>
          <w:rFonts w:cs="Arial"/>
          <w:color w:val="000000"/>
          <w:szCs w:val="24"/>
        </w:rPr>
        <w:t xml:space="preserve"> does nothing to call for an end </w:t>
      </w:r>
      <w:r w:rsidR="00716F47" w:rsidRPr="00127F00">
        <w:rPr>
          <w:rStyle w:val="normaltextrun"/>
          <w:rFonts w:cs="Arial"/>
          <w:color w:val="000000"/>
          <w:szCs w:val="24"/>
        </w:rPr>
        <w:t>to</w:t>
      </w:r>
      <w:r w:rsidR="00E7599D" w:rsidRPr="00127F00">
        <w:rPr>
          <w:rStyle w:val="normaltextrun"/>
          <w:rFonts w:cs="Arial"/>
          <w:color w:val="000000"/>
          <w:szCs w:val="24"/>
        </w:rPr>
        <w:t xml:space="preserve"> this abusive practice. </w:t>
      </w:r>
    </w:p>
    <w:p w14:paraId="11F841B5" w14:textId="1E281434" w:rsidR="00570DE4" w:rsidRPr="00127F00" w:rsidRDefault="00921B9D" w:rsidP="00FD4E8F">
      <w:pPr>
        <w:pStyle w:val="Heading1"/>
        <w:rPr>
          <w:rFonts w:cs="Arial"/>
          <w:sz w:val="24"/>
          <w:szCs w:val="24"/>
        </w:rPr>
      </w:pPr>
      <w:bookmarkStart w:id="13" w:name="_Toc83824936"/>
      <w:bookmarkStart w:id="14" w:name="_Toc83825149"/>
      <w:r w:rsidRPr="00127F00">
        <w:rPr>
          <w:rFonts w:cs="Arial"/>
          <w:sz w:val="24"/>
          <w:szCs w:val="24"/>
        </w:rPr>
        <w:t xml:space="preserve">Key </w:t>
      </w:r>
      <w:r w:rsidR="00570DE4" w:rsidRPr="00127F00">
        <w:rPr>
          <w:rFonts w:cs="Arial"/>
          <w:sz w:val="24"/>
          <w:szCs w:val="24"/>
        </w:rPr>
        <w:t>Objective 3: B</w:t>
      </w:r>
      <w:r w:rsidR="008C2A2D" w:rsidRPr="00127F00">
        <w:rPr>
          <w:rFonts w:cs="Arial"/>
          <w:sz w:val="24"/>
          <w:szCs w:val="24"/>
        </w:rPr>
        <w:t>uild the capacity of the inclusive education movement to become a more effective voice of influence</w:t>
      </w:r>
      <w:bookmarkEnd w:id="13"/>
      <w:bookmarkEnd w:id="14"/>
      <w:r w:rsidR="00581CFD" w:rsidRPr="00127F00">
        <w:rPr>
          <w:rFonts w:cs="Arial"/>
          <w:sz w:val="24"/>
          <w:szCs w:val="24"/>
        </w:rPr>
        <w:br/>
      </w:r>
    </w:p>
    <w:p w14:paraId="0B71C880" w14:textId="03A6DB0C" w:rsidR="00B65976" w:rsidRPr="00127F00" w:rsidRDefault="00014774" w:rsidP="00B65976">
      <w:pPr>
        <w:rPr>
          <w:rFonts w:cs="Arial"/>
          <w:szCs w:val="24"/>
        </w:rPr>
      </w:pPr>
      <w:r w:rsidRPr="00127F00">
        <w:rPr>
          <w:rFonts w:cs="Arial"/>
          <w:szCs w:val="24"/>
        </w:rPr>
        <w:t>The challenges of C</w:t>
      </w:r>
      <w:r w:rsidR="00A742D8" w:rsidRPr="00127F00">
        <w:rPr>
          <w:rFonts w:cs="Arial"/>
          <w:szCs w:val="24"/>
        </w:rPr>
        <w:t>OVID</w:t>
      </w:r>
      <w:r w:rsidR="00716F47" w:rsidRPr="00127F00">
        <w:rPr>
          <w:rFonts w:cs="Arial"/>
          <w:szCs w:val="24"/>
        </w:rPr>
        <w:t>-19</w:t>
      </w:r>
      <w:r w:rsidRPr="00127F00">
        <w:rPr>
          <w:rFonts w:cs="Arial"/>
          <w:szCs w:val="24"/>
        </w:rPr>
        <w:t xml:space="preserve"> made it tough for ALLFIE </w:t>
      </w:r>
      <w:r w:rsidR="00684558" w:rsidRPr="00127F00">
        <w:rPr>
          <w:rFonts w:cs="Arial"/>
          <w:szCs w:val="24"/>
        </w:rPr>
        <w:t xml:space="preserve">to deliver on some of our programmes. </w:t>
      </w:r>
      <w:r w:rsidR="00BD2380" w:rsidRPr="00127F00">
        <w:rPr>
          <w:rFonts w:cs="Arial"/>
          <w:szCs w:val="24"/>
        </w:rPr>
        <w:t>However, t</w:t>
      </w:r>
      <w:r w:rsidR="00497E1F" w:rsidRPr="00127F00">
        <w:rPr>
          <w:rFonts w:cs="Arial"/>
          <w:szCs w:val="24"/>
        </w:rPr>
        <w:t>hanks to our Digital Support Officer, Saifur Valli</w:t>
      </w:r>
      <w:r w:rsidR="00716F47" w:rsidRPr="00127F00">
        <w:rPr>
          <w:rFonts w:cs="Arial"/>
          <w:szCs w:val="24"/>
        </w:rPr>
        <w:t>,</w:t>
      </w:r>
      <w:r w:rsidR="00497E1F" w:rsidRPr="00127F00">
        <w:rPr>
          <w:rFonts w:cs="Arial"/>
          <w:szCs w:val="24"/>
        </w:rPr>
        <w:t xml:space="preserve"> we have been able to </w:t>
      </w:r>
      <w:r w:rsidR="00BD2380" w:rsidRPr="00127F00">
        <w:rPr>
          <w:rFonts w:cs="Arial"/>
          <w:szCs w:val="24"/>
        </w:rPr>
        <w:t>improv</w:t>
      </w:r>
      <w:r w:rsidR="00716F47" w:rsidRPr="00127F00">
        <w:rPr>
          <w:rFonts w:cs="Arial"/>
          <w:szCs w:val="24"/>
        </w:rPr>
        <w:t>e</w:t>
      </w:r>
      <w:r w:rsidR="00BD2380" w:rsidRPr="00127F00">
        <w:rPr>
          <w:rFonts w:cs="Arial"/>
          <w:szCs w:val="24"/>
        </w:rPr>
        <w:t xml:space="preserve"> our online platforms to better engage Disabled People</w:t>
      </w:r>
      <w:r w:rsidR="00716F47" w:rsidRPr="00127F00">
        <w:rPr>
          <w:rFonts w:cs="Arial"/>
          <w:szCs w:val="24"/>
        </w:rPr>
        <w:t>’</w:t>
      </w:r>
      <w:r w:rsidR="00BD2380" w:rsidRPr="00127F00">
        <w:rPr>
          <w:rFonts w:cs="Arial"/>
          <w:szCs w:val="24"/>
        </w:rPr>
        <w:t xml:space="preserve">s Organisations </w:t>
      </w:r>
      <w:r w:rsidR="00A23F2E" w:rsidRPr="00127F00">
        <w:rPr>
          <w:rFonts w:cs="Arial"/>
          <w:szCs w:val="24"/>
        </w:rPr>
        <w:t xml:space="preserve">(DPOs) </w:t>
      </w:r>
      <w:r w:rsidR="00BD2380" w:rsidRPr="00127F00">
        <w:rPr>
          <w:rFonts w:cs="Arial"/>
          <w:szCs w:val="24"/>
        </w:rPr>
        <w:t xml:space="preserve">and Disabled people in our </w:t>
      </w:r>
      <w:r w:rsidR="00B65976" w:rsidRPr="00127F00">
        <w:rPr>
          <w:rFonts w:cs="Arial"/>
          <w:szCs w:val="24"/>
        </w:rPr>
        <w:t>activities</w:t>
      </w:r>
      <w:r w:rsidR="00BD2380" w:rsidRPr="00127F00">
        <w:rPr>
          <w:rFonts w:cs="Arial"/>
          <w:szCs w:val="24"/>
        </w:rPr>
        <w:t>.</w:t>
      </w:r>
      <w:r w:rsidR="00B65976" w:rsidRPr="00127F00">
        <w:rPr>
          <w:rFonts w:cs="Arial"/>
          <w:szCs w:val="24"/>
        </w:rPr>
        <w:t xml:space="preserve"> We hosted </w:t>
      </w:r>
      <w:r w:rsidR="00553F2D" w:rsidRPr="00127F00">
        <w:rPr>
          <w:rFonts w:cs="Arial"/>
          <w:szCs w:val="24"/>
        </w:rPr>
        <w:t>events</w:t>
      </w:r>
      <w:r w:rsidR="00B65976" w:rsidRPr="00127F00">
        <w:rPr>
          <w:rFonts w:cs="Arial"/>
          <w:szCs w:val="24"/>
        </w:rPr>
        <w:t xml:space="preserve"> which connected parents, DPOs, Local Authorities, Youth services and Education services. </w:t>
      </w:r>
      <w:r w:rsidR="00BD2380" w:rsidRPr="00127F00">
        <w:rPr>
          <w:rFonts w:cs="Arial"/>
          <w:szCs w:val="24"/>
        </w:rPr>
        <w:t xml:space="preserve">We also learnt from </w:t>
      </w:r>
      <w:r w:rsidR="00612F9F" w:rsidRPr="00127F00">
        <w:rPr>
          <w:rFonts w:cs="Arial"/>
          <w:szCs w:val="24"/>
        </w:rPr>
        <w:t xml:space="preserve">the work of </w:t>
      </w:r>
      <w:r w:rsidR="00BD2380" w:rsidRPr="00127F00">
        <w:rPr>
          <w:rFonts w:cs="Arial"/>
          <w:szCs w:val="24"/>
        </w:rPr>
        <w:t xml:space="preserve">Our Capacity Building Development Worker, Justine Jones and </w:t>
      </w:r>
      <w:r w:rsidR="009C483C" w:rsidRPr="00127F00">
        <w:rPr>
          <w:rFonts w:cs="Arial"/>
          <w:szCs w:val="24"/>
        </w:rPr>
        <w:t>‘</w:t>
      </w:r>
      <w:r w:rsidR="00612F9F" w:rsidRPr="00127F00">
        <w:rPr>
          <w:rFonts w:cs="Arial"/>
          <w:szCs w:val="24"/>
        </w:rPr>
        <w:t>Our Voice</w:t>
      </w:r>
      <w:r w:rsidR="009C483C" w:rsidRPr="00127F00">
        <w:rPr>
          <w:rFonts w:cs="Arial"/>
          <w:szCs w:val="24"/>
        </w:rPr>
        <w:t>’</w:t>
      </w:r>
      <w:r w:rsidR="00612F9F" w:rsidRPr="00127F00">
        <w:rPr>
          <w:rFonts w:cs="Arial"/>
          <w:szCs w:val="24"/>
        </w:rPr>
        <w:t xml:space="preserve"> Officer, </w:t>
      </w:r>
      <w:r w:rsidR="00FA2C34" w:rsidRPr="00127F00">
        <w:rPr>
          <w:rFonts w:cs="Arial"/>
          <w:color w:val="000000" w:themeColor="text1"/>
          <w:szCs w:val="24"/>
        </w:rPr>
        <w:t>Armineh Soorenian</w:t>
      </w:r>
      <w:r w:rsidR="00716F47" w:rsidRPr="00127F00">
        <w:rPr>
          <w:rFonts w:cs="Arial"/>
          <w:color w:val="000000" w:themeColor="text1"/>
          <w:szCs w:val="24"/>
        </w:rPr>
        <w:t>,</w:t>
      </w:r>
      <w:r w:rsidR="00FA2C34" w:rsidRPr="00127F00">
        <w:rPr>
          <w:rFonts w:cs="Arial"/>
          <w:color w:val="000000" w:themeColor="text1"/>
          <w:szCs w:val="24"/>
        </w:rPr>
        <w:t xml:space="preserve"> </w:t>
      </w:r>
      <w:r w:rsidR="00612F9F" w:rsidRPr="00127F00">
        <w:rPr>
          <w:rFonts w:cs="Arial"/>
          <w:szCs w:val="24"/>
        </w:rPr>
        <w:t>that building</w:t>
      </w:r>
      <w:r w:rsidR="00FA2C34" w:rsidRPr="00127F00">
        <w:rPr>
          <w:rFonts w:cs="Arial"/>
          <w:szCs w:val="24"/>
        </w:rPr>
        <w:t xml:space="preserve"> capacity</w:t>
      </w:r>
      <w:r w:rsidR="00612F9F" w:rsidRPr="00127F00">
        <w:rPr>
          <w:rFonts w:cs="Arial"/>
          <w:szCs w:val="24"/>
        </w:rPr>
        <w:t xml:space="preserve"> is intersecting and </w:t>
      </w:r>
      <w:r w:rsidR="00A42813" w:rsidRPr="00127F00">
        <w:rPr>
          <w:rFonts w:cs="Arial"/>
          <w:szCs w:val="24"/>
        </w:rPr>
        <w:t>layered,</w:t>
      </w:r>
      <w:r w:rsidR="00612F9F" w:rsidRPr="00127F00">
        <w:rPr>
          <w:rFonts w:cs="Arial"/>
          <w:szCs w:val="24"/>
        </w:rPr>
        <w:t xml:space="preserve"> </w:t>
      </w:r>
      <w:r w:rsidR="00624FA4" w:rsidRPr="00127F00">
        <w:rPr>
          <w:rFonts w:cs="Arial"/>
          <w:szCs w:val="24"/>
        </w:rPr>
        <w:t xml:space="preserve">and it is not </w:t>
      </w:r>
      <w:r w:rsidR="00FA2C34" w:rsidRPr="00127F00">
        <w:rPr>
          <w:rFonts w:cs="Arial"/>
          <w:szCs w:val="24"/>
        </w:rPr>
        <w:t xml:space="preserve">a </w:t>
      </w:r>
      <w:r w:rsidR="00624FA4" w:rsidRPr="00127F00">
        <w:rPr>
          <w:rFonts w:cs="Arial"/>
          <w:szCs w:val="24"/>
        </w:rPr>
        <w:t xml:space="preserve">one-off </w:t>
      </w:r>
      <w:r w:rsidR="008D3F8F" w:rsidRPr="00127F00">
        <w:rPr>
          <w:rFonts w:cs="Arial"/>
          <w:szCs w:val="24"/>
        </w:rPr>
        <w:t>effort</w:t>
      </w:r>
      <w:r w:rsidR="00716F47" w:rsidRPr="00127F00">
        <w:rPr>
          <w:rFonts w:cs="Arial"/>
          <w:szCs w:val="24"/>
        </w:rPr>
        <w:t>.</w:t>
      </w:r>
      <w:r w:rsidR="00012C87" w:rsidRPr="00127F00">
        <w:rPr>
          <w:rFonts w:cs="Arial"/>
          <w:szCs w:val="24"/>
        </w:rPr>
        <w:t xml:space="preserve"> </w:t>
      </w:r>
      <w:r w:rsidR="00716F47" w:rsidRPr="00127F00">
        <w:rPr>
          <w:rFonts w:cs="Arial"/>
          <w:szCs w:val="24"/>
        </w:rPr>
        <w:t>I</w:t>
      </w:r>
      <w:r w:rsidR="00624FA4" w:rsidRPr="00127F00">
        <w:rPr>
          <w:rFonts w:cs="Arial"/>
          <w:szCs w:val="24"/>
        </w:rPr>
        <w:t>t is the infrastructur</w:t>
      </w:r>
      <w:r w:rsidR="007C16DC" w:rsidRPr="00127F00">
        <w:rPr>
          <w:rFonts w:cs="Arial"/>
          <w:szCs w:val="24"/>
        </w:rPr>
        <w:t>al</w:t>
      </w:r>
      <w:r w:rsidR="00624FA4" w:rsidRPr="00127F00">
        <w:rPr>
          <w:rFonts w:cs="Arial"/>
          <w:szCs w:val="24"/>
        </w:rPr>
        <w:t xml:space="preserve"> </w:t>
      </w:r>
      <w:r w:rsidR="001115D3" w:rsidRPr="00127F00">
        <w:rPr>
          <w:rFonts w:cs="Arial"/>
          <w:szCs w:val="24"/>
        </w:rPr>
        <w:t xml:space="preserve">basis for </w:t>
      </w:r>
      <w:r w:rsidR="00A42813" w:rsidRPr="00127F00">
        <w:rPr>
          <w:rFonts w:cs="Arial"/>
          <w:szCs w:val="24"/>
        </w:rPr>
        <w:t xml:space="preserve">liberated change. </w:t>
      </w:r>
      <w:r w:rsidR="00B65976" w:rsidRPr="00127F00">
        <w:rPr>
          <w:rFonts w:cs="Arial"/>
          <w:szCs w:val="24"/>
        </w:rPr>
        <w:t>Here</w:t>
      </w:r>
      <w:r w:rsidR="00716F47" w:rsidRPr="00127F00">
        <w:rPr>
          <w:rFonts w:cs="Arial"/>
          <w:szCs w:val="24"/>
        </w:rPr>
        <w:t xml:space="preserve"> are</w:t>
      </w:r>
      <w:r w:rsidR="00B65976" w:rsidRPr="00127F00">
        <w:rPr>
          <w:rFonts w:cs="Arial"/>
          <w:szCs w:val="24"/>
        </w:rPr>
        <w:t xml:space="preserve"> some examples of different activities that ALLFIE delivered:</w:t>
      </w:r>
    </w:p>
    <w:p w14:paraId="1B2AD462" w14:textId="342D96D9" w:rsidR="00FA2C34" w:rsidRPr="00127F00" w:rsidRDefault="00996865" w:rsidP="00B65976">
      <w:pPr>
        <w:pStyle w:val="ListParagraph"/>
        <w:numPr>
          <w:ilvl w:val="0"/>
          <w:numId w:val="38"/>
        </w:numPr>
        <w:rPr>
          <w:rFonts w:cs="Arial"/>
          <w:szCs w:val="24"/>
        </w:rPr>
      </w:pPr>
      <w:r w:rsidRPr="00127F00">
        <w:rPr>
          <w:rFonts w:cs="Arial"/>
          <w:szCs w:val="24"/>
        </w:rPr>
        <w:lastRenderedPageBreak/>
        <w:t>We s</w:t>
      </w:r>
      <w:r w:rsidR="00FA2C34" w:rsidRPr="00127F00">
        <w:rPr>
          <w:rFonts w:cs="Arial"/>
          <w:szCs w:val="24"/>
        </w:rPr>
        <w:t xml:space="preserve">et up the </w:t>
      </w:r>
      <w:hyperlink r:id="rId33" w:history="1">
        <w:r w:rsidR="00A742D8" w:rsidRPr="00127F00">
          <w:rPr>
            <w:rStyle w:val="Hyperlink"/>
            <w:rFonts w:cs="Arial"/>
            <w:szCs w:val="24"/>
          </w:rPr>
          <w:t>‘</w:t>
        </w:r>
        <w:r w:rsidR="00FA2C34" w:rsidRPr="00127F00">
          <w:rPr>
            <w:rStyle w:val="Hyperlink"/>
            <w:rFonts w:cs="Arial"/>
            <w:szCs w:val="24"/>
          </w:rPr>
          <w:t>Our Voice</w:t>
        </w:r>
        <w:r w:rsidR="00A742D8" w:rsidRPr="00127F00">
          <w:rPr>
            <w:rStyle w:val="Hyperlink"/>
            <w:rFonts w:cs="Arial"/>
            <w:szCs w:val="24"/>
          </w:rPr>
          <w:t>’</w:t>
        </w:r>
        <w:r w:rsidR="00FA2C34" w:rsidRPr="00127F00">
          <w:rPr>
            <w:rStyle w:val="Hyperlink"/>
            <w:rFonts w:cs="Arial"/>
            <w:szCs w:val="24"/>
          </w:rPr>
          <w:t xml:space="preserve"> project</w:t>
        </w:r>
      </w:hyperlink>
      <w:r w:rsidR="00FA2C34" w:rsidRPr="00127F00">
        <w:rPr>
          <w:rFonts w:cs="Arial"/>
          <w:szCs w:val="24"/>
        </w:rPr>
        <w:t xml:space="preserve"> to bring Young Disabled people together during </w:t>
      </w:r>
      <w:r w:rsidR="00553F2D" w:rsidRPr="00127F00">
        <w:rPr>
          <w:rFonts w:cs="Arial"/>
          <w:szCs w:val="24"/>
        </w:rPr>
        <w:t>C</w:t>
      </w:r>
      <w:r w:rsidR="001F2BD2" w:rsidRPr="00127F00">
        <w:rPr>
          <w:rFonts w:cs="Arial"/>
          <w:szCs w:val="24"/>
        </w:rPr>
        <w:t>OVID</w:t>
      </w:r>
      <w:r w:rsidR="00553F2D" w:rsidRPr="00127F00">
        <w:rPr>
          <w:rFonts w:cs="Arial"/>
          <w:szCs w:val="24"/>
        </w:rPr>
        <w:t>-19</w:t>
      </w:r>
      <w:r w:rsidR="00FA2C34" w:rsidRPr="00127F00">
        <w:rPr>
          <w:rFonts w:cs="Arial"/>
          <w:szCs w:val="24"/>
        </w:rPr>
        <w:t xml:space="preserve"> </w:t>
      </w:r>
      <w:r w:rsidR="00553F2D" w:rsidRPr="00127F00">
        <w:rPr>
          <w:rFonts w:cs="Arial"/>
          <w:szCs w:val="24"/>
        </w:rPr>
        <w:t xml:space="preserve">to </w:t>
      </w:r>
      <w:r w:rsidR="008D3F8F" w:rsidRPr="00127F00">
        <w:rPr>
          <w:rFonts w:cs="Arial"/>
          <w:szCs w:val="24"/>
        </w:rPr>
        <w:t xml:space="preserve">get involved in </w:t>
      </w:r>
      <w:hyperlink r:id="rId34" w:history="1">
        <w:r w:rsidR="008D3F8F" w:rsidRPr="00127F00">
          <w:rPr>
            <w:rStyle w:val="Hyperlink"/>
            <w:rFonts w:cs="Arial"/>
            <w:szCs w:val="24"/>
          </w:rPr>
          <w:t xml:space="preserve">ALLFIE’s </w:t>
        </w:r>
        <w:r w:rsidR="00553F2D" w:rsidRPr="00127F00">
          <w:rPr>
            <w:rStyle w:val="Hyperlink"/>
            <w:rFonts w:cs="Arial"/>
            <w:szCs w:val="24"/>
          </w:rPr>
          <w:t>C</w:t>
        </w:r>
        <w:r w:rsidR="00297A07" w:rsidRPr="00127F00">
          <w:rPr>
            <w:rStyle w:val="Hyperlink"/>
            <w:rFonts w:cs="Arial"/>
            <w:szCs w:val="24"/>
          </w:rPr>
          <w:t>OVID-19</w:t>
        </w:r>
        <w:r w:rsidR="00553F2D" w:rsidRPr="00127F00">
          <w:rPr>
            <w:rStyle w:val="Hyperlink"/>
            <w:rFonts w:cs="Arial"/>
            <w:szCs w:val="24"/>
          </w:rPr>
          <w:t xml:space="preserve"> </w:t>
        </w:r>
        <w:r w:rsidR="008D3F8F" w:rsidRPr="00127F00">
          <w:rPr>
            <w:rStyle w:val="Hyperlink"/>
            <w:rFonts w:cs="Arial"/>
            <w:szCs w:val="24"/>
          </w:rPr>
          <w:t>campaign</w:t>
        </w:r>
        <w:r w:rsidR="00553F2D" w:rsidRPr="00127F00">
          <w:rPr>
            <w:rStyle w:val="Hyperlink"/>
            <w:rFonts w:cs="Arial"/>
            <w:szCs w:val="24"/>
          </w:rPr>
          <w:t>s</w:t>
        </w:r>
      </w:hyperlink>
    </w:p>
    <w:p w14:paraId="3E148125" w14:textId="50272663" w:rsidR="00404EEC" w:rsidRPr="00127F00" w:rsidRDefault="1DDB961C" w:rsidP="30130549">
      <w:pPr>
        <w:pStyle w:val="ListParagraph"/>
        <w:numPr>
          <w:ilvl w:val="0"/>
          <w:numId w:val="37"/>
        </w:numPr>
        <w:rPr>
          <w:rStyle w:val="normaltextrun"/>
          <w:rFonts w:cs="Arial"/>
        </w:rPr>
      </w:pPr>
      <w:r w:rsidRPr="30130549">
        <w:rPr>
          <w:rStyle w:val="normaltextrun"/>
          <w:rFonts w:cs="Arial"/>
        </w:rPr>
        <w:t>We p</w:t>
      </w:r>
      <w:r w:rsidR="5EE11493" w:rsidRPr="30130549">
        <w:rPr>
          <w:rStyle w:val="normaltextrun"/>
          <w:rFonts w:cs="Arial"/>
        </w:rPr>
        <w:t xml:space="preserve">ublished </w:t>
      </w:r>
      <w:r w:rsidRPr="30130549">
        <w:rPr>
          <w:rStyle w:val="normaltextrun"/>
          <w:rFonts w:cs="Arial"/>
        </w:rPr>
        <w:t xml:space="preserve">the </w:t>
      </w:r>
      <w:r w:rsidR="38091DD9" w:rsidRPr="30130549">
        <w:rPr>
          <w:rStyle w:val="normaltextrun"/>
          <w:rFonts w:cs="Arial"/>
        </w:rPr>
        <w:t>Inclusion Champions</w:t>
      </w:r>
      <w:r w:rsidR="5EE11493" w:rsidRPr="30130549">
        <w:rPr>
          <w:rStyle w:val="normaltextrun"/>
          <w:rFonts w:cs="Arial"/>
        </w:rPr>
        <w:t xml:space="preserve"> Project report titled: </w:t>
      </w:r>
      <w:hyperlink r:id="rId35">
        <w:r w:rsidR="5EE11493" w:rsidRPr="30130549">
          <w:rPr>
            <w:rStyle w:val="Hyperlink"/>
            <w:rFonts w:cs="Arial"/>
          </w:rPr>
          <w:t>‘Inclusive Education, Disabled People’s Organisations and Capacity Building for Change’</w:t>
        </w:r>
      </w:hyperlink>
      <w:r w:rsidR="5EE11493" w:rsidRPr="30130549">
        <w:rPr>
          <w:rStyle w:val="normaltextrun"/>
          <w:rFonts w:cs="Arial"/>
        </w:rPr>
        <w:t xml:space="preserve">. This report provides some reflections from an </w:t>
      </w:r>
      <w:hyperlink r:id="rId36">
        <w:r w:rsidR="5EE11493" w:rsidRPr="30130549">
          <w:rPr>
            <w:rStyle w:val="Hyperlink"/>
            <w:rFonts w:cs="Arial"/>
          </w:rPr>
          <w:t>Inclusion Champions Project</w:t>
        </w:r>
      </w:hyperlink>
      <w:r w:rsidR="5EE11493" w:rsidRPr="30130549">
        <w:rPr>
          <w:rStyle w:val="normaltextrun"/>
          <w:rFonts w:cs="Arial"/>
        </w:rPr>
        <w:t xml:space="preserve"> funded by the City Bridge Trust.</w:t>
      </w:r>
    </w:p>
    <w:p w14:paraId="31963068" w14:textId="4910A734" w:rsidR="004106CC" w:rsidRPr="00127F00" w:rsidRDefault="002B005E" w:rsidP="000730A3">
      <w:pPr>
        <w:pStyle w:val="ListParagraph"/>
        <w:numPr>
          <w:ilvl w:val="0"/>
          <w:numId w:val="37"/>
        </w:numPr>
        <w:rPr>
          <w:rStyle w:val="normaltextrun"/>
          <w:rFonts w:cs="Arial"/>
          <w:szCs w:val="24"/>
        </w:rPr>
      </w:pPr>
      <w:r w:rsidRPr="00127F00">
        <w:rPr>
          <w:rStyle w:val="normaltextrun"/>
          <w:rFonts w:cs="Arial"/>
          <w:color w:val="000000"/>
          <w:szCs w:val="24"/>
        </w:rPr>
        <w:t>We h</w:t>
      </w:r>
      <w:r w:rsidR="004106CC" w:rsidRPr="00127F00">
        <w:rPr>
          <w:rStyle w:val="normaltextrun"/>
          <w:rFonts w:cs="Arial"/>
          <w:color w:val="000000"/>
          <w:szCs w:val="24"/>
        </w:rPr>
        <w:t xml:space="preserve">osted </w:t>
      </w:r>
      <w:r w:rsidR="00553F2D" w:rsidRPr="00127F00">
        <w:rPr>
          <w:rStyle w:val="normaltextrun"/>
          <w:rFonts w:cs="Arial"/>
          <w:color w:val="000000"/>
          <w:szCs w:val="24"/>
        </w:rPr>
        <w:t xml:space="preserve">our </w:t>
      </w:r>
      <w:hyperlink r:id="rId37" w:history="1">
        <w:r w:rsidR="004106CC" w:rsidRPr="00127F00">
          <w:rPr>
            <w:rStyle w:val="Hyperlink"/>
            <w:rFonts w:cs="Arial"/>
            <w:szCs w:val="24"/>
          </w:rPr>
          <w:t>annual conference to mark 50 years of the Education Act</w:t>
        </w:r>
      </w:hyperlink>
      <w:r w:rsidR="004106CC" w:rsidRPr="00127F00">
        <w:rPr>
          <w:rStyle w:val="normaltextrun"/>
          <w:rFonts w:cs="Arial"/>
          <w:color w:val="000000"/>
          <w:szCs w:val="24"/>
        </w:rPr>
        <w:t xml:space="preserve"> which included </w:t>
      </w:r>
      <w:r w:rsidR="000B48D8" w:rsidRPr="00127F00">
        <w:rPr>
          <w:rStyle w:val="normaltextrun"/>
          <w:rFonts w:cs="Arial"/>
          <w:color w:val="000000"/>
          <w:szCs w:val="24"/>
        </w:rPr>
        <w:t xml:space="preserve">6 </w:t>
      </w:r>
      <w:r w:rsidR="004106CC" w:rsidRPr="00127F00">
        <w:rPr>
          <w:rStyle w:val="normaltextrun"/>
          <w:rFonts w:cs="Arial"/>
          <w:color w:val="000000"/>
          <w:szCs w:val="24"/>
        </w:rPr>
        <w:t>speeches</w:t>
      </w:r>
      <w:r w:rsidR="005C317B" w:rsidRPr="00127F00">
        <w:rPr>
          <w:rStyle w:val="normaltextrun"/>
          <w:rFonts w:cs="Arial"/>
          <w:color w:val="000000"/>
          <w:szCs w:val="24"/>
        </w:rPr>
        <w:t>:</w:t>
      </w:r>
      <w:r w:rsidR="004106CC" w:rsidRPr="00127F00">
        <w:rPr>
          <w:rStyle w:val="normaltextrun"/>
          <w:rFonts w:cs="Arial"/>
          <w:color w:val="000000"/>
          <w:szCs w:val="24"/>
        </w:rPr>
        <w:t xml:space="preserve"> </w:t>
      </w:r>
      <w:r w:rsidR="00D0587E" w:rsidRPr="00127F00">
        <w:rPr>
          <w:rStyle w:val="normaltextrun"/>
          <w:rFonts w:cs="Arial"/>
          <w:color w:val="000000"/>
          <w:szCs w:val="24"/>
        </w:rPr>
        <w:br/>
      </w:r>
      <w:r w:rsidR="00F14E00" w:rsidRPr="00127F00">
        <w:rPr>
          <w:rStyle w:val="normaltextrun"/>
          <w:rFonts w:cs="Arial"/>
          <w:color w:val="000000"/>
          <w:szCs w:val="24"/>
        </w:rPr>
        <w:t xml:space="preserve">- </w:t>
      </w:r>
      <w:hyperlink r:id="rId38" w:history="1">
        <w:r w:rsidR="00363C69" w:rsidRPr="00127F00">
          <w:rPr>
            <w:rStyle w:val="Hyperlink"/>
            <w:rFonts w:cs="Arial"/>
            <w:szCs w:val="24"/>
          </w:rPr>
          <w:t>ALLFIE Founder, Micheline Mason: '40 years SEND Framework campaigning'</w:t>
        </w:r>
      </w:hyperlink>
      <w:r w:rsidR="005C317B" w:rsidRPr="00127F00">
        <w:rPr>
          <w:rStyle w:val="normaltextrun"/>
          <w:rFonts w:cs="Arial"/>
          <w:color w:val="000000"/>
          <w:szCs w:val="24"/>
        </w:rPr>
        <w:t xml:space="preserve"> </w:t>
      </w:r>
      <w:r w:rsidR="00D26CF0" w:rsidRPr="00127F00">
        <w:rPr>
          <w:rStyle w:val="normaltextrun"/>
          <w:rFonts w:cs="Arial"/>
          <w:color w:val="000000"/>
          <w:szCs w:val="24"/>
        </w:rPr>
        <w:br/>
      </w:r>
      <w:r w:rsidR="00F14E00" w:rsidRPr="00127F00">
        <w:rPr>
          <w:rStyle w:val="normaltextrun"/>
          <w:rFonts w:cs="Arial"/>
          <w:color w:val="000000"/>
          <w:szCs w:val="24"/>
        </w:rPr>
        <w:t xml:space="preserve">- </w:t>
      </w:r>
      <w:hyperlink r:id="rId39" w:history="1">
        <w:r w:rsidR="000730A3" w:rsidRPr="00127F00">
          <w:rPr>
            <w:rStyle w:val="Hyperlink"/>
            <w:rFonts w:cs="Arial"/>
            <w:szCs w:val="24"/>
            <w:lang w:val="en-US"/>
          </w:rPr>
          <w:t>Tony Booth: 'Index for Inclusion'</w:t>
        </w:r>
      </w:hyperlink>
      <w:r w:rsidR="000730A3" w:rsidRPr="00127F00">
        <w:rPr>
          <w:rFonts w:cs="Arial"/>
          <w:szCs w:val="24"/>
          <w:lang w:val="en-US"/>
        </w:rPr>
        <w:br/>
        <w:t xml:space="preserve">- </w:t>
      </w:r>
      <w:hyperlink r:id="rId40" w:history="1">
        <w:r w:rsidR="00A30C58" w:rsidRPr="00127F00">
          <w:rPr>
            <w:rStyle w:val="Hyperlink"/>
            <w:rFonts w:cs="Arial"/>
            <w:szCs w:val="24"/>
            <w:lang w:val="en-US"/>
          </w:rPr>
          <w:t>Jessica Starns: '50 years since Handicapped Children Act'</w:t>
        </w:r>
      </w:hyperlink>
      <w:r w:rsidR="00A30C58" w:rsidRPr="00127F00">
        <w:rPr>
          <w:rFonts w:cs="Arial"/>
          <w:szCs w:val="24"/>
          <w:lang w:val="en-US"/>
        </w:rPr>
        <w:br/>
        <w:t xml:space="preserve">- </w:t>
      </w:r>
      <w:hyperlink r:id="rId41" w:history="1">
        <w:r w:rsidR="007E4875" w:rsidRPr="00127F00">
          <w:rPr>
            <w:rStyle w:val="Hyperlink"/>
            <w:rFonts w:cs="Arial"/>
            <w:szCs w:val="24"/>
            <w:lang w:val="en-US"/>
          </w:rPr>
          <w:t>Melody Powell: 'Young people reflect</w:t>
        </w:r>
        <w:r w:rsidR="00A94C6E">
          <w:rPr>
            <w:rStyle w:val="Hyperlink"/>
            <w:rFonts w:cs="Arial"/>
            <w:szCs w:val="24"/>
            <w:lang w:val="en-US"/>
          </w:rPr>
          <w:t xml:space="preserve"> </w:t>
        </w:r>
        <w:r w:rsidR="007E4875" w:rsidRPr="00127F00">
          <w:rPr>
            <w:rStyle w:val="Hyperlink"/>
            <w:rFonts w:cs="Arial"/>
            <w:szCs w:val="24"/>
            <w:lang w:val="en-US"/>
          </w:rPr>
          <w:t>-</w:t>
        </w:r>
        <w:r w:rsidR="00A94C6E">
          <w:rPr>
            <w:rStyle w:val="Hyperlink"/>
            <w:rFonts w:cs="Arial"/>
            <w:szCs w:val="24"/>
            <w:lang w:val="en-US"/>
          </w:rPr>
          <w:t xml:space="preserve"> </w:t>
        </w:r>
        <w:r w:rsidR="007E4875" w:rsidRPr="00127F00">
          <w:rPr>
            <w:rStyle w:val="Hyperlink"/>
            <w:rFonts w:cs="Arial"/>
            <w:szCs w:val="24"/>
            <w:lang w:val="en-US"/>
          </w:rPr>
          <w:t>SEND framework'</w:t>
        </w:r>
      </w:hyperlink>
      <w:r w:rsidR="007E4875" w:rsidRPr="00127F00">
        <w:rPr>
          <w:rFonts w:cs="Arial"/>
          <w:szCs w:val="24"/>
          <w:lang w:val="en-US"/>
        </w:rPr>
        <w:br/>
        <w:t xml:space="preserve">- </w:t>
      </w:r>
      <w:hyperlink r:id="rId42" w:history="1">
        <w:r w:rsidR="00A02317" w:rsidRPr="00127F00">
          <w:rPr>
            <w:rStyle w:val="Hyperlink"/>
            <w:rFonts w:cs="Arial"/>
            <w:szCs w:val="24"/>
            <w:lang w:val="en-US"/>
          </w:rPr>
          <w:t>Navin Kikabhai: '40 years – what is the future?'</w:t>
        </w:r>
      </w:hyperlink>
      <w:r w:rsidR="00A02317" w:rsidRPr="00127F00">
        <w:rPr>
          <w:rFonts w:cs="Arial"/>
          <w:szCs w:val="24"/>
          <w:lang w:val="en-US"/>
        </w:rPr>
        <w:br/>
        <w:t xml:space="preserve">- </w:t>
      </w:r>
      <w:hyperlink r:id="rId43" w:history="1">
        <w:r w:rsidR="00C11654" w:rsidRPr="00127F00">
          <w:rPr>
            <w:rStyle w:val="Hyperlink"/>
            <w:rFonts w:cs="Arial"/>
            <w:szCs w:val="24"/>
            <w:lang w:val="en-US"/>
          </w:rPr>
          <w:t>Philip Graham, Warnock Committee member: 'Warnock Report Committee'</w:t>
        </w:r>
      </w:hyperlink>
    </w:p>
    <w:p w14:paraId="3A663C73" w14:textId="199ACE36" w:rsidR="002D4770" w:rsidRPr="00127F00" w:rsidRDefault="00C71492" w:rsidP="40753BE2">
      <w:pPr>
        <w:pStyle w:val="ListParagraph"/>
        <w:numPr>
          <w:ilvl w:val="0"/>
          <w:numId w:val="37"/>
        </w:numPr>
        <w:rPr>
          <w:rStyle w:val="eop"/>
          <w:rFonts w:cs="Arial"/>
          <w:szCs w:val="24"/>
        </w:rPr>
      </w:pPr>
      <w:r w:rsidRPr="00127F00">
        <w:rPr>
          <w:rStyle w:val="normaltextrun"/>
          <w:rFonts w:cs="Arial"/>
          <w:color w:val="000000" w:themeColor="text1"/>
          <w:szCs w:val="24"/>
        </w:rPr>
        <w:t>We p</w:t>
      </w:r>
      <w:r w:rsidR="00746A7F" w:rsidRPr="00127F00">
        <w:rPr>
          <w:rStyle w:val="normaltextrun"/>
          <w:rFonts w:cs="Arial"/>
          <w:color w:val="000000" w:themeColor="text1"/>
          <w:szCs w:val="24"/>
        </w:rPr>
        <w:t>ublished 11 videos</w:t>
      </w:r>
      <w:r w:rsidR="00841453" w:rsidRPr="00127F00">
        <w:rPr>
          <w:rStyle w:val="normaltextrun"/>
          <w:rFonts w:cs="Arial"/>
          <w:color w:val="000000" w:themeColor="text1"/>
          <w:szCs w:val="24"/>
        </w:rPr>
        <w:t xml:space="preserve"> which</w:t>
      </w:r>
      <w:r w:rsidR="005C317B" w:rsidRPr="00127F00">
        <w:rPr>
          <w:rStyle w:val="normaltextrun"/>
          <w:rFonts w:cs="Arial"/>
          <w:color w:val="000000" w:themeColor="text1"/>
          <w:szCs w:val="24"/>
        </w:rPr>
        <w:t xml:space="preserve"> </w:t>
      </w:r>
      <w:r w:rsidR="00385D52" w:rsidRPr="00127F00">
        <w:rPr>
          <w:rStyle w:val="normaltextrun"/>
          <w:rFonts w:cs="Arial"/>
          <w:color w:val="000000" w:themeColor="text1"/>
          <w:szCs w:val="24"/>
        </w:rPr>
        <w:t>received 1657 views</w:t>
      </w:r>
      <w:r w:rsidR="005C317B" w:rsidRPr="00127F00">
        <w:rPr>
          <w:rStyle w:val="normaltextrun"/>
          <w:rFonts w:cs="Arial"/>
          <w:color w:val="000000" w:themeColor="text1"/>
          <w:szCs w:val="24"/>
        </w:rPr>
        <w:t>.</w:t>
      </w:r>
      <w:r w:rsidRPr="00127F00">
        <w:rPr>
          <w:rFonts w:cs="Arial"/>
          <w:szCs w:val="24"/>
        </w:rPr>
        <w:br/>
      </w:r>
      <w:r w:rsidR="004629A8" w:rsidRPr="00127F00">
        <w:rPr>
          <w:rStyle w:val="normaltextrun"/>
          <w:rFonts w:cs="Arial"/>
          <w:color w:val="000000" w:themeColor="text1"/>
          <w:szCs w:val="24"/>
        </w:rPr>
        <w:t>The s</w:t>
      </w:r>
      <w:r w:rsidR="005C317B" w:rsidRPr="00127F00">
        <w:rPr>
          <w:rStyle w:val="normaltextrun"/>
          <w:rFonts w:cs="Arial"/>
          <w:color w:val="000000" w:themeColor="text1"/>
          <w:szCs w:val="24"/>
        </w:rPr>
        <w:t>eries of videos include</w:t>
      </w:r>
      <w:r w:rsidR="005E3973" w:rsidRPr="00127F00">
        <w:rPr>
          <w:rStyle w:val="normaltextrun"/>
          <w:rFonts w:cs="Arial"/>
          <w:color w:val="000000" w:themeColor="text1"/>
          <w:szCs w:val="24"/>
        </w:rPr>
        <w:t>s</w:t>
      </w:r>
      <w:r w:rsidR="005C317B" w:rsidRPr="00127F00">
        <w:rPr>
          <w:rStyle w:val="normaltextrun"/>
          <w:rFonts w:cs="Arial"/>
          <w:color w:val="000000" w:themeColor="text1"/>
          <w:szCs w:val="24"/>
        </w:rPr>
        <w:t xml:space="preserve">: </w:t>
      </w:r>
      <w:r w:rsidRPr="00127F00">
        <w:rPr>
          <w:rFonts w:cs="Arial"/>
          <w:szCs w:val="24"/>
        </w:rPr>
        <w:br/>
      </w:r>
      <w:r w:rsidR="00B26912" w:rsidRPr="00127F00">
        <w:rPr>
          <w:rStyle w:val="normaltextrun"/>
          <w:rFonts w:cs="Arial"/>
          <w:b/>
          <w:bCs/>
          <w:color w:val="000000" w:themeColor="text1"/>
          <w:szCs w:val="24"/>
        </w:rPr>
        <w:t xml:space="preserve">- </w:t>
      </w:r>
      <w:hyperlink r:id="rId44">
        <w:r w:rsidR="00EA5CF6" w:rsidRPr="00127F00">
          <w:rPr>
            <w:rStyle w:val="Hyperlink"/>
            <w:rFonts w:cs="Arial"/>
            <w:szCs w:val="24"/>
            <w:lang w:val="en-US"/>
          </w:rPr>
          <w:t>Black Disabled activists</w:t>
        </w:r>
        <w:r w:rsidR="00515E6E" w:rsidRPr="00127F00">
          <w:rPr>
            <w:rStyle w:val="Hyperlink"/>
            <w:rFonts w:cs="Arial"/>
            <w:szCs w:val="24"/>
            <w:lang w:val="en-US"/>
          </w:rPr>
          <w:t>:</w:t>
        </w:r>
        <w:r w:rsidR="00EA5CF6" w:rsidRPr="00127F00">
          <w:rPr>
            <w:rStyle w:val="Hyperlink"/>
            <w:rFonts w:cs="Arial"/>
            <w:szCs w:val="24"/>
            <w:lang w:val="en-US"/>
          </w:rPr>
          <w:t xml:space="preserve"> Continuing with activism</w:t>
        </w:r>
        <w:r w:rsidRPr="00127F00">
          <w:rPr>
            <w:rFonts w:cs="Arial"/>
            <w:szCs w:val="24"/>
          </w:rPr>
          <w:br/>
        </w:r>
      </w:hyperlink>
      <w:r w:rsidR="001C54A2" w:rsidRPr="00127F00">
        <w:rPr>
          <w:rStyle w:val="normaltextrun"/>
          <w:rFonts w:cs="Arial"/>
          <w:color w:val="000000" w:themeColor="text1"/>
          <w:szCs w:val="24"/>
        </w:rPr>
        <w:t>D</w:t>
      </w:r>
      <w:r w:rsidR="0061224A">
        <w:rPr>
          <w:rStyle w:val="normaltextrun"/>
          <w:rFonts w:cs="Arial"/>
          <w:color w:val="000000" w:themeColor="text1"/>
          <w:szCs w:val="24"/>
        </w:rPr>
        <w:t>B</w:t>
      </w:r>
      <w:r w:rsidR="001C54A2" w:rsidRPr="00127F00">
        <w:rPr>
          <w:rStyle w:val="normaltextrun"/>
          <w:rFonts w:cs="Arial"/>
          <w:color w:val="000000" w:themeColor="text1"/>
          <w:szCs w:val="24"/>
        </w:rPr>
        <w:t>LM on Black Activist</w:t>
      </w:r>
      <w:r w:rsidR="005A3206" w:rsidRPr="00127F00">
        <w:rPr>
          <w:rStyle w:val="normaltextrun"/>
          <w:rFonts w:cs="Arial"/>
          <w:color w:val="000000" w:themeColor="text1"/>
          <w:szCs w:val="24"/>
        </w:rPr>
        <w:t>s</w:t>
      </w:r>
      <w:r w:rsidR="001C54A2" w:rsidRPr="00127F00">
        <w:rPr>
          <w:rStyle w:val="normaltextrun"/>
          <w:rFonts w:cs="Arial"/>
          <w:color w:val="000000" w:themeColor="text1"/>
          <w:szCs w:val="24"/>
        </w:rPr>
        <w:t xml:space="preserve"> for Black </w:t>
      </w:r>
      <w:r w:rsidR="002D4770" w:rsidRPr="00127F00">
        <w:rPr>
          <w:rStyle w:val="normaltextrun"/>
          <w:rFonts w:cs="Arial"/>
          <w:color w:val="000000" w:themeColor="text1"/>
          <w:szCs w:val="24"/>
        </w:rPr>
        <w:t>History</w:t>
      </w:r>
      <w:r w:rsidR="001C54A2" w:rsidRPr="00127F00">
        <w:rPr>
          <w:rStyle w:val="normaltextrun"/>
          <w:rFonts w:cs="Arial"/>
          <w:color w:val="000000" w:themeColor="text1"/>
          <w:szCs w:val="24"/>
        </w:rPr>
        <w:t xml:space="preserve"> month received 321 views</w:t>
      </w:r>
      <w:r w:rsidRPr="00127F00">
        <w:rPr>
          <w:rFonts w:cs="Arial"/>
          <w:szCs w:val="24"/>
        </w:rPr>
        <w:br/>
      </w:r>
      <w:r w:rsidR="00B26912" w:rsidRPr="00127F00">
        <w:rPr>
          <w:rStyle w:val="normaltextrun"/>
          <w:rFonts w:cs="Arial"/>
          <w:color w:val="000000" w:themeColor="text1"/>
          <w:szCs w:val="24"/>
        </w:rPr>
        <w:t xml:space="preserve">- </w:t>
      </w:r>
      <w:hyperlink r:id="rId45">
        <w:r w:rsidR="009437FD" w:rsidRPr="00127F00">
          <w:rPr>
            <w:rStyle w:val="Hyperlink"/>
            <w:rFonts w:cs="Arial"/>
            <w:szCs w:val="24"/>
            <w:lang w:val="en-US"/>
          </w:rPr>
          <w:t>Tara Flood on their involvement in writing of the UNCRPD, Article 24</w:t>
        </w:r>
        <w:r w:rsidRPr="00127F00">
          <w:rPr>
            <w:rFonts w:cs="Arial"/>
            <w:szCs w:val="24"/>
          </w:rPr>
          <w:br/>
        </w:r>
      </w:hyperlink>
      <w:r w:rsidR="00AF177F" w:rsidRPr="00127F00">
        <w:rPr>
          <w:rStyle w:val="normaltextrun"/>
          <w:rFonts w:cs="Arial"/>
          <w:color w:val="000000" w:themeColor="text1"/>
          <w:szCs w:val="24"/>
        </w:rPr>
        <w:t>P</w:t>
      </w:r>
      <w:r w:rsidR="00746A7F" w:rsidRPr="00127F00">
        <w:rPr>
          <w:rStyle w:val="normaltextrun"/>
          <w:rFonts w:cs="Arial"/>
          <w:color w:val="000000" w:themeColor="text1"/>
          <w:szCs w:val="24"/>
        </w:rPr>
        <w:t>revious Director</w:t>
      </w:r>
      <w:r w:rsidR="3836A9AF" w:rsidRPr="00127F00">
        <w:rPr>
          <w:rStyle w:val="normaltextrun"/>
          <w:rFonts w:cs="Arial"/>
          <w:color w:val="000000" w:themeColor="text1"/>
          <w:szCs w:val="24"/>
        </w:rPr>
        <w:t>,</w:t>
      </w:r>
      <w:r w:rsidR="00746A7F" w:rsidRPr="00127F00">
        <w:rPr>
          <w:rStyle w:val="normaltextrun"/>
          <w:rFonts w:cs="Arial"/>
          <w:color w:val="000000" w:themeColor="text1"/>
          <w:szCs w:val="24"/>
        </w:rPr>
        <w:t xml:space="preserve"> </w:t>
      </w:r>
      <w:r w:rsidR="0081784C" w:rsidRPr="00127F00">
        <w:rPr>
          <w:rStyle w:val="normaltextrun"/>
          <w:rFonts w:cs="Arial"/>
          <w:color w:val="000000" w:themeColor="text1"/>
          <w:szCs w:val="24"/>
        </w:rPr>
        <w:t>Tara Flood on the writing o</w:t>
      </w:r>
      <w:r w:rsidR="00ED4B2D">
        <w:rPr>
          <w:rStyle w:val="normaltextrun"/>
          <w:rFonts w:cs="Arial"/>
          <w:color w:val="000000" w:themeColor="text1"/>
          <w:szCs w:val="24"/>
        </w:rPr>
        <w:t>f</w:t>
      </w:r>
      <w:r w:rsidR="0081784C" w:rsidRPr="00127F00">
        <w:rPr>
          <w:rStyle w:val="normaltextrun"/>
          <w:rFonts w:cs="Arial"/>
          <w:color w:val="000000" w:themeColor="text1"/>
          <w:szCs w:val="24"/>
        </w:rPr>
        <w:t xml:space="preserve"> UNCRPD (</w:t>
      </w:r>
      <w:r w:rsidR="00BB4536" w:rsidRPr="00127F00">
        <w:rPr>
          <w:rStyle w:val="normaltextrun"/>
          <w:rFonts w:cs="Arial"/>
          <w:color w:val="000000" w:themeColor="text1"/>
          <w:szCs w:val="24"/>
        </w:rPr>
        <w:t>A</w:t>
      </w:r>
      <w:r w:rsidR="0081784C" w:rsidRPr="00127F00">
        <w:rPr>
          <w:rStyle w:val="normaltextrun"/>
          <w:rFonts w:cs="Arial"/>
          <w:color w:val="000000" w:themeColor="text1"/>
          <w:szCs w:val="24"/>
        </w:rPr>
        <w:t>rt</w:t>
      </w:r>
      <w:r w:rsidR="00BB4536" w:rsidRPr="00127F00">
        <w:rPr>
          <w:rStyle w:val="normaltextrun"/>
          <w:rFonts w:cs="Arial"/>
          <w:color w:val="000000" w:themeColor="text1"/>
          <w:szCs w:val="24"/>
        </w:rPr>
        <w:t>icle</w:t>
      </w:r>
      <w:r w:rsidR="0081784C" w:rsidRPr="00127F00">
        <w:rPr>
          <w:rStyle w:val="normaltextrun"/>
          <w:rFonts w:cs="Arial"/>
          <w:color w:val="000000" w:themeColor="text1"/>
          <w:szCs w:val="24"/>
        </w:rPr>
        <w:t xml:space="preserve"> 24 </w:t>
      </w:r>
      <w:r w:rsidR="00BB4536" w:rsidRPr="00127F00">
        <w:rPr>
          <w:rStyle w:val="normaltextrun"/>
          <w:rFonts w:cs="Arial"/>
          <w:color w:val="000000" w:themeColor="text1"/>
          <w:szCs w:val="24"/>
        </w:rPr>
        <w:t>on</w:t>
      </w:r>
      <w:r w:rsidR="0081784C" w:rsidRPr="00127F00">
        <w:rPr>
          <w:rStyle w:val="normaltextrun"/>
          <w:rFonts w:cs="Arial"/>
          <w:color w:val="000000" w:themeColor="text1"/>
          <w:szCs w:val="24"/>
        </w:rPr>
        <w:t xml:space="preserve"> </w:t>
      </w:r>
      <w:r w:rsidR="3FA79607" w:rsidRPr="00127F00">
        <w:rPr>
          <w:rStyle w:val="normaltextrun"/>
          <w:rFonts w:cs="Arial"/>
          <w:color w:val="000000" w:themeColor="text1"/>
          <w:szCs w:val="24"/>
        </w:rPr>
        <w:t xml:space="preserve">inclusive </w:t>
      </w:r>
      <w:r w:rsidR="0081784C" w:rsidRPr="00127F00">
        <w:rPr>
          <w:rStyle w:val="normaltextrun"/>
          <w:rFonts w:cs="Arial"/>
          <w:color w:val="000000" w:themeColor="text1"/>
          <w:szCs w:val="24"/>
        </w:rPr>
        <w:t>education)</w:t>
      </w:r>
      <w:r w:rsidR="00746A7F" w:rsidRPr="00127F00">
        <w:rPr>
          <w:rStyle w:val="normaltextrun"/>
          <w:rFonts w:cs="Arial"/>
          <w:color w:val="000000" w:themeColor="text1"/>
          <w:szCs w:val="24"/>
        </w:rPr>
        <w:t xml:space="preserve"> </w:t>
      </w:r>
      <w:r w:rsidR="00B65976" w:rsidRPr="00127F00">
        <w:rPr>
          <w:rStyle w:val="eop"/>
          <w:rFonts w:cs="Arial"/>
          <w:color w:val="000000" w:themeColor="text1"/>
          <w:szCs w:val="24"/>
        </w:rPr>
        <w:t>received 212 views</w:t>
      </w:r>
      <w:r w:rsidR="001C54A2" w:rsidRPr="00127F00">
        <w:rPr>
          <w:rStyle w:val="eop"/>
          <w:rFonts w:cs="Arial"/>
          <w:color w:val="000000" w:themeColor="text1"/>
          <w:szCs w:val="24"/>
        </w:rPr>
        <w:t xml:space="preserve"> </w:t>
      </w:r>
      <w:r w:rsidRPr="00127F00">
        <w:rPr>
          <w:rFonts w:cs="Arial"/>
          <w:szCs w:val="24"/>
        </w:rPr>
        <w:br/>
      </w:r>
      <w:r w:rsidR="00B26912" w:rsidRPr="00127F00">
        <w:rPr>
          <w:rStyle w:val="eop"/>
          <w:rFonts w:cs="Arial"/>
          <w:color w:val="000000" w:themeColor="text1"/>
          <w:szCs w:val="24"/>
        </w:rPr>
        <w:t xml:space="preserve">- </w:t>
      </w:r>
      <w:r w:rsidR="001C54A2" w:rsidRPr="00127F00">
        <w:rPr>
          <w:rStyle w:val="eop"/>
          <w:rFonts w:cs="Arial"/>
          <w:color w:val="000000" w:themeColor="text1"/>
          <w:szCs w:val="24"/>
        </w:rPr>
        <w:t xml:space="preserve">Tony Booth Index </w:t>
      </w:r>
      <w:r w:rsidR="004021F2">
        <w:rPr>
          <w:rStyle w:val="eop"/>
          <w:rFonts w:cs="Arial"/>
          <w:color w:val="000000" w:themeColor="text1"/>
          <w:szCs w:val="24"/>
        </w:rPr>
        <w:t>for</w:t>
      </w:r>
      <w:r w:rsidR="001C54A2" w:rsidRPr="00127F00">
        <w:rPr>
          <w:rStyle w:val="eop"/>
          <w:rFonts w:cs="Arial"/>
          <w:color w:val="000000" w:themeColor="text1"/>
          <w:szCs w:val="24"/>
        </w:rPr>
        <w:t xml:space="preserve"> Inclusion received 662 views</w:t>
      </w:r>
    </w:p>
    <w:p w14:paraId="248C8A77" w14:textId="7BA98D10" w:rsidR="000B48D8" w:rsidRPr="00127F00" w:rsidRDefault="00421E1F" w:rsidP="005E46DC">
      <w:pPr>
        <w:pStyle w:val="ListParagraph"/>
        <w:numPr>
          <w:ilvl w:val="0"/>
          <w:numId w:val="11"/>
        </w:numPr>
        <w:rPr>
          <w:rStyle w:val="eop"/>
          <w:rFonts w:cs="Arial"/>
          <w:szCs w:val="24"/>
        </w:rPr>
      </w:pPr>
      <w:r w:rsidRPr="00127F00">
        <w:rPr>
          <w:rStyle w:val="eop"/>
          <w:rFonts w:cs="Arial"/>
          <w:szCs w:val="24"/>
        </w:rPr>
        <w:t>We p</w:t>
      </w:r>
      <w:r w:rsidR="00F91679" w:rsidRPr="00127F00">
        <w:rPr>
          <w:rStyle w:val="eop"/>
          <w:rFonts w:cs="Arial"/>
          <w:szCs w:val="24"/>
        </w:rPr>
        <w:t xml:space="preserve">roduced </w:t>
      </w:r>
      <w:r w:rsidR="00E60266" w:rsidRPr="00127F00">
        <w:rPr>
          <w:rStyle w:val="eop"/>
          <w:rFonts w:cs="Arial"/>
          <w:szCs w:val="24"/>
        </w:rPr>
        <w:t>25 publication</w:t>
      </w:r>
      <w:r w:rsidR="00716F47" w:rsidRPr="00127F00">
        <w:rPr>
          <w:rStyle w:val="eop"/>
          <w:rFonts w:cs="Arial"/>
          <w:szCs w:val="24"/>
        </w:rPr>
        <w:t>s</w:t>
      </w:r>
      <w:r w:rsidR="00E60266" w:rsidRPr="00127F00">
        <w:rPr>
          <w:rStyle w:val="eop"/>
          <w:rFonts w:cs="Arial"/>
          <w:szCs w:val="24"/>
        </w:rPr>
        <w:t xml:space="preserve"> includ</w:t>
      </w:r>
      <w:r w:rsidR="00F31B87" w:rsidRPr="00127F00">
        <w:rPr>
          <w:rStyle w:val="eop"/>
          <w:rFonts w:cs="Arial"/>
          <w:szCs w:val="24"/>
        </w:rPr>
        <w:t>ing</w:t>
      </w:r>
      <w:r w:rsidR="007628C6" w:rsidRPr="00127F00">
        <w:rPr>
          <w:rStyle w:val="eop"/>
          <w:rFonts w:cs="Arial"/>
          <w:szCs w:val="24"/>
        </w:rPr>
        <w:t>:</w:t>
      </w:r>
      <w:r w:rsidR="001C54A2" w:rsidRPr="00127F00">
        <w:rPr>
          <w:rStyle w:val="eop"/>
          <w:rFonts w:cs="Arial"/>
          <w:szCs w:val="24"/>
        </w:rPr>
        <w:t xml:space="preserve"> </w:t>
      </w:r>
      <w:r w:rsidR="00760B00" w:rsidRPr="00127F00">
        <w:rPr>
          <w:rStyle w:val="eop"/>
          <w:rFonts w:cs="Arial"/>
          <w:szCs w:val="24"/>
        </w:rPr>
        <w:br/>
        <w:t xml:space="preserve">- </w:t>
      </w:r>
      <w:r w:rsidR="00466A5A" w:rsidRPr="00127F00">
        <w:rPr>
          <w:rStyle w:val="eop"/>
          <w:rFonts w:cs="Arial"/>
          <w:szCs w:val="24"/>
        </w:rPr>
        <w:t>T</w:t>
      </w:r>
      <w:r w:rsidR="007628C6" w:rsidRPr="00127F00">
        <w:rPr>
          <w:rStyle w:val="eop"/>
          <w:rFonts w:cs="Arial"/>
          <w:szCs w:val="24"/>
        </w:rPr>
        <w:t>hree</w:t>
      </w:r>
      <w:r w:rsidR="001C54A2" w:rsidRPr="00127F00">
        <w:rPr>
          <w:rStyle w:val="eop"/>
          <w:rFonts w:cs="Arial"/>
          <w:szCs w:val="24"/>
        </w:rPr>
        <w:t xml:space="preserve"> </w:t>
      </w:r>
      <w:hyperlink r:id="rId46" w:history="1">
        <w:r w:rsidR="001C54A2" w:rsidRPr="00127F00">
          <w:rPr>
            <w:rStyle w:val="Hyperlink"/>
            <w:rFonts w:cs="Arial"/>
            <w:szCs w:val="24"/>
          </w:rPr>
          <w:t>Inclusion Now magazines</w:t>
        </w:r>
      </w:hyperlink>
      <w:r w:rsidR="00760B00" w:rsidRPr="00127F00">
        <w:rPr>
          <w:rStyle w:val="eop"/>
          <w:rFonts w:cs="Arial"/>
          <w:szCs w:val="24"/>
        </w:rPr>
        <w:br/>
        <w:t xml:space="preserve">- </w:t>
      </w:r>
      <w:hyperlink r:id="rId47" w:history="1">
        <w:r w:rsidR="006232E5" w:rsidRPr="00127F00">
          <w:rPr>
            <w:rStyle w:val="Hyperlink"/>
            <w:rFonts w:cs="Arial"/>
            <w:szCs w:val="24"/>
            <w:lang w:val="en-US"/>
          </w:rPr>
          <w:t>C</w:t>
        </w:r>
        <w:r w:rsidR="00555E86" w:rsidRPr="00127F00">
          <w:rPr>
            <w:rStyle w:val="Hyperlink"/>
            <w:rFonts w:cs="Arial"/>
            <w:szCs w:val="24"/>
            <w:lang w:val="en-US"/>
          </w:rPr>
          <w:t>OVID</w:t>
        </w:r>
        <w:r w:rsidR="006232E5" w:rsidRPr="00127F00">
          <w:rPr>
            <w:rStyle w:val="Hyperlink"/>
            <w:rFonts w:cs="Arial"/>
            <w:szCs w:val="24"/>
            <w:lang w:val="en-US"/>
          </w:rPr>
          <w:t>-19 Inclusive Education guide</w:t>
        </w:r>
      </w:hyperlink>
      <w:r w:rsidR="00BB7836" w:rsidRPr="00127F00">
        <w:rPr>
          <w:rFonts w:cs="Arial"/>
          <w:szCs w:val="24"/>
          <w:lang w:val="en-US"/>
        </w:rPr>
        <w:br/>
        <w:t xml:space="preserve">- </w:t>
      </w:r>
      <w:r w:rsidR="00BB7836" w:rsidRPr="00127F00">
        <w:rPr>
          <w:rStyle w:val="eop"/>
          <w:rFonts w:cs="Arial"/>
          <w:szCs w:val="24"/>
        </w:rPr>
        <w:t>A</w:t>
      </w:r>
      <w:r w:rsidR="00E60266" w:rsidRPr="00127F00">
        <w:rPr>
          <w:rStyle w:val="eop"/>
          <w:rFonts w:cs="Arial"/>
          <w:szCs w:val="24"/>
        </w:rPr>
        <w:t xml:space="preserve">rticles, </w:t>
      </w:r>
      <w:hyperlink r:id="rId48" w:history="1">
        <w:r w:rsidR="00E60266" w:rsidRPr="00127F00">
          <w:rPr>
            <w:rStyle w:val="Hyperlink"/>
            <w:rFonts w:cs="Arial"/>
            <w:szCs w:val="24"/>
          </w:rPr>
          <w:t>blog posts</w:t>
        </w:r>
      </w:hyperlink>
      <w:r w:rsidR="00E60266" w:rsidRPr="00127F00">
        <w:rPr>
          <w:rStyle w:val="eop"/>
          <w:rFonts w:cs="Arial"/>
          <w:szCs w:val="24"/>
        </w:rPr>
        <w:t xml:space="preserve"> and reviews</w:t>
      </w:r>
    </w:p>
    <w:p w14:paraId="28FDFD63" w14:textId="19F7BD16" w:rsidR="00B83CFF" w:rsidRPr="00127F00" w:rsidRDefault="4F851F45" w:rsidP="30130549">
      <w:pPr>
        <w:pStyle w:val="ListParagraph"/>
        <w:numPr>
          <w:ilvl w:val="0"/>
          <w:numId w:val="37"/>
        </w:numPr>
        <w:rPr>
          <w:rStyle w:val="normaltextrun"/>
          <w:rFonts w:cs="Arial"/>
        </w:rPr>
      </w:pPr>
      <w:r w:rsidRPr="30130549">
        <w:rPr>
          <w:rStyle w:val="normaltextrun"/>
          <w:rFonts w:cs="Arial"/>
        </w:rPr>
        <w:t>We d</w:t>
      </w:r>
      <w:r w:rsidR="172B304C" w:rsidRPr="30130549">
        <w:rPr>
          <w:rStyle w:val="normaltextrun"/>
          <w:rFonts w:cs="Arial"/>
        </w:rPr>
        <w:t xml:space="preserve">elivered and contributed </w:t>
      </w:r>
      <w:r w:rsidRPr="30130549">
        <w:rPr>
          <w:rStyle w:val="normaltextrun"/>
          <w:rFonts w:cs="Arial"/>
        </w:rPr>
        <w:t xml:space="preserve">to </w:t>
      </w:r>
      <w:r w:rsidR="172B304C" w:rsidRPr="30130549">
        <w:rPr>
          <w:rStyle w:val="normaltextrun"/>
          <w:rFonts w:cs="Arial"/>
        </w:rPr>
        <w:t xml:space="preserve">32 </w:t>
      </w:r>
      <w:r w:rsidR="4CCE9327" w:rsidRPr="30130549">
        <w:rPr>
          <w:rStyle w:val="normaltextrun"/>
          <w:rFonts w:cs="Arial"/>
        </w:rPr>
        <w:t>workshops which</w:t>
      </w:r>
      <w:r w:rsidR="172B304C" w:rsidRPr="30130549">
        <w:rPr>
          <w:rStyle w:val="normaltextrun"/>
          <w:rFonts w:cs="Arial"/>
        </w:rPr>
        <w:t xml:space="preserve"> included</w:t>
      </w:r>
      <w:r w:rsidR="540EC324" w:rsidRPr="30130549">
        <w:rPr>
          <w:rStyle w:val="normaltextrun"/>
          <w:rFonts w:cs="Arial"/>
        </w:rPr>
        <w:t>:</w:t>
      </w:r>
      <w:r w:rsidR="00716F47">
        <w:br/>
      </w:r>
      <w:r w:rsidR="540EC324" w:rsidRPr="30130549">
        <w:rPr>
          <w:rStyle w:val="normaltextrun"/>
          <w:rFonts w:cs="Arial"/>
        </w:rPr>
        <w:t xml:space="preserve">- </w:t>
      </w:r>
      <w:hyperlink r:id="rId49">
        <w:r w:rsidR="259DAB9D" w:rsidRPr="30130549">
          <w:rPr>
            <w:rStyle w:val="Hyperlink"/>
            <w:rFonts w:cs="Arial"/>
          </w:rPr>
          <w:t>Equality and Human Rights Commission</w:t>
        </w:r>
        <w:r w:rsidR="172B304C" w:rsidRPr="30130549">
          <w:rPr>
            <w:rStyle w:val="Hyperlink"/>
            <w:rFonts w:cs="Arial"/>
          </w:rPr>
          <w:t xml:space="preserve"> </w:t>
        </w:r>
        <w:r w:rsidR="29B5AD5B" w:rsidRPr="30130549">
          <w:rPr>
            <w:rStyle w:val="Hyperlink"/>
            <w:rFonts w:cs="Arial"/>
          </w:rPr>
          <w:t xml:space="preserve">training </w:t>
        </w:r>
        <w:r w:rsidR="172B304C" w:rsidRPr="30130549">
          <w:rPr>
            <w:rStyle w:val="Hyperlink"/>
            <w:rFonts w:cs="Arial"/>
          </w:rPr>
          <w:t xml:space="preserve">on </w:t>
        </w:r>
        <w:r w:rsidR="0EB76966" w:rsidRPr="30130549">
          <w:rPr>
            <w:rStyle w:val="Hyperlink"/>
            <w:rFonts w:cs="Arial"/>
          </w:rPr>
          <w:t>the EHRC T</w:t>
        </w:r>
        <w:r w:rsidR="172B304C" w:rsidRPr="30130549">
          <w:rPr>
            <w:rStyle w:val="Hyperlink"/>
            <w:rFonts w:cs="Arial"/>
          </w:rPr>
          <w:t>racker</w:t>
        </w:r>
        <w:r w:rsidR="4B12677A" w:rsidRPr="30130549">
          <w:rPr>
            <w:rStyle w:val="Hyperlink"/>
            <w:rFonts w:cs="Arial"/>
          </w:rPr>
          <w:t xml:space="preserve"> tool</w:t>
        </w:r>
      </w:hyperlink>
      <w:r w:rsidR="4CCE9327" w:rsidRPr="30130549">
        <w:rPr>
          <w:rStyle w:val="normaltextrun"/>
          <w:rFonts w:cs="Arial"/>
        </w:rPr>
        <w:t xml:space="preserve"> </w:t>
      </w:r>
      <w:r w:rsidR="00716F47">
        <w:br/>
      </w:r>
      <w:r w:rsidR="5353EFC6" w:rsidRPr="30130549">
        <w:rPr>
          <w:rStyle w:val="normaltextrun"/>
          <w:rFonts w:cs="Arial"/>
        </w:rPr>
        <w:t xml:space="preserve">- </w:t>
      </w:r>
      <w:r w:rsidR="58969527" w:rsidRPr="30130549">
        <w:rPr>
          <w:rStyle w:val="normaltextrun"/>
          <w:rFonts w:cs="Arial"/>
        </w:rPr>
        <w:t xml:space="preserve">5 </w:t>
      </w:r>
      <w:r w:rsidR="6E225779" w:rsidRPr="30130549">
        <w:rPr>
          <w:rStyle w:val="normaltextrun"/>
          <w:rFonts w:cs="Arial"/>
        </w:rPr>
        <w:t>in-person</w:t>
      </w:r>
      <w:r w:rsidR="58969527" w:rsidRPr="30130549">
        <w:rPr>
          <w:rStyle w:val="normaltextrun"/>
          <w:rFonts w:cs="Arial"/>
        </w:rPr>
        <w:t xml:space="preserve"> training</w:t>
      </w:r>
      <w:r w:rsidR="5353EFC6" w:rsidRPr="30130549">
        <w:rPr>
          <w:rStyle w:val="normaltextrun"/>
          <w:rFonts w:cs="Arial"/>
        </w:rPr>
        <w:t xml:space="preserve"> session</w:t>
      </w:r>
      <w:r w:rsidRPr="30130549">
        <w:rPr>
          <w:rStyle w:val="normaltextrun"/>
          <w:rFonts w:cs="Arial"/>
        </w:rPr>
        <w:t>s</w:t>
      </w:r>
      <w:r w:rsidR="00716F47">
        <w:br/>
      </w:r>
      <w:r w:rsidR="1E9771EA" w:rsidRPr="30130549">
        <w:rPr>
          <w:rStyle w:val="normaltextrun"/>
          <w:rFonts w:cs="Arial"/>
        </w:rPr>
        <w:t xml:space="preserve">- </w:t>
      </w:r>
      <w:r w:rsidR="4CCE9327" w:rsidRPr="30130549">
        <w:rPr>
          <w:rStyle w:val="normaltextrun"/>
          <w:rFonts w:cs="Arial"/>
        </w:rPr>
        <w:t>Our Voice webinar</w:t>
      </w:r>
      <w:r w:rsidR="4F8BE356" w:rsidRPr="30130549">
        <w:rPr>
          <w:rStyle w:val="normaltextrun"/>
          <w:rFonts w:cs="Arial"/>
        </w:rPr>
        <w:t xml:space="preserve">: </w:t>
      </w:r>
      <w:hyperlink r:id="rId50">
        <w:r w:rsidR="4F8BE356" w:rsidRPr="30130549">
          <w:rPr>
            <w:rStyle w:val="Hyperlink"/>
            <w:rFonts w:cs="Arial"/>
            <w:lang w:val="en-US"/>
          </w:rPr>
          <w:t>Disabled Lives, Young Voices</w:t>
        </w:r>
        <w:r w:rsidR="00074984">
          <w:rPr>
            <w:rStyle w:val="Hyperlink"/>
            <w:rFonts w:cs="Arial"/>
            <w:lang w:val="en-US"/>
          </w:rPr>
          <w:t>:</w:t>
        </w:r>
        <w:r w:rsidR="4F8BE356" w:rsidRPr="30130549">
          <w:rPr>
            <w:rStyle w:val="Hyperlink"/>
            <w:rFonts w:cs="Arial"/>
            <w:lang w:val="en-US"/>
          </w:rPr>
          <w:t xml:space="preserve"> Our Voice Panel</w:t>
        </w:r>
      </w:hyperlink>
      <w:r w:rsidR="172B304C" w:rsidRPr="30130549">
        <w:rPr>
          <w:rStyle w:val="normaltextrun"/>
          <w:rFonts w:cs="Arial"/>
          <w:b/>
          <w:bCs/>
        </w:rPr>
        <w:t xml:space="preserve"> </w:t>
      </w:r>
      <w:r w:rsidR="00716F47">
        <w:br/>
      </w:r>
      <w:r w:rsidR="301776EB" w:rsidRPr="30130549">
        <w:rPr>
          <w:rStyle w:val="normaltextrun"/>
          <w:rFonts w:cs="Arial"/>
        </w:rPr>
        <w:t xml:space="preserve">- </w:t>
      </w:r>
      <w:r w:rsidR="172B304C" w:rsidRPr="30130549">
        <w:rPr>
          <w:rStyle w:val="normaltextrun"/>
          <w:rFonts w:cs="Arial"/>
        </w:rPr>
        <w:t>B</w:t>
      </w:r>
      <w:r w:rsidR="62FC9D81" w:rsidRPr="30130549">
        <w:rPr>
          <w:rStyle w:val="normaltextrun"/>
          <w:rFonts w:cs="Arial"/>
        </w:rPr>
        <w:t xml:space="preserve">ritish </w:t>
      </w:r>
      <w:r w:rsidR="2642E900" w:rsidRPr="30130549">
        <w:rPr>
          <w:rStyle w:val="normaltextrun"/>
          <w:rFonts w:cs="Arial"/>
        </w:rPr>
        <w:t>Institute</w:t>
      </w:r>
      <w:r w:rsidR="62FC9D81" w:rsidRPr="30130549">
        <w:rPr>
          <w:rStyle w:val="normaltextrun"/>
          <w:rFonts w:cs="Arial"/>
        </w:rPr>
        <w:t xml:space="preserve"> on Human</w:t>
      </w:r>
      <w:r w:rsidR="39DE3757" w:rsidRPr="30130549">
        <w:rPr>
          <w:rStyle w:val="normaltextrun"/>
          <w:rFonts w:cs="Arial"/>
        </w:rPr>
        <w:t xml:space="preserve"> Rights </w:t>
      </w:r>
      <w:r w:rsidR="172B304C" w:rsidRPr="30130549">
        <w:rPr>
          <w:rStyle w:val="normaltextrun"/>
          <w:rFonts w:cs="Arial"/>
        </w:rPr>
        <w:t>on Human Rights</w:t>
      </w:r>
      <w:r w:rsidRPr="30130549">
        <w:rPr>
          <w:rStyle w:val="normaltextrun"/>
          <w:rFonts w:cs="Arial"/>
        </w:rPr>
        <w:t xml:space="preserve"> </w:t>
      </w:r>
      <w:r w:rsidR="29B5AD5B" w:rsidRPr="30130549">
        <w:rPr>
          <w:rStyle w:val="normaltextrun"/>
          <w:rFonts w:cs="Arial"/>
        </w:rPr>
        <w:t>training</w:t>
      </w:r>
    </w:p>
    <w:p w14:paraId="1F1AFAE5" w14:textId="244ACE3D" w:rsidR="00B83CFF" w:rsidRPr="00127F00" w:rsidRDefault="005E46DC" w:rsidP="005E46DC">
      <w:pPr>
        <w:pStyle w:val="ListParagraph"/>
        <w:numPr>
          <w:ilvl w:val="0"/>
          <w:numId w:val="37"/>
        </w:numPr>
        <w:rPr>
          <w:rStyle w:val="normaltextrun"/>
          <w:rFonts w:cs="Arial"/>
          <w:szCs w:val="24"/>
        </w:rPr>
      </w:pPr>
      <w:r w:rsidRPr="00127F00">
        <w:rPr>
          <w:rStyle w:val="normaltextrun"/>
          <w:rFonts w:cs="Arial"/>
          <w:szCs w:val="24"/>
        </w:rPr>
        <w:t>W</w:t>
      </w:r>
      <w:r w:rsidR="00716F47" w:rsidRPr="00127F00">
        <w:rPr>
          <w:rStyle w:val="normaltextrun"/>
          <w:rFonts w:cs="Arial"/>
          <w:szCs w:val="24"/>
        </w:rPr>
        <w:t>e also</w:t>
      </w:r>
      <w:r w:rsidR="00E60266" w:rsidRPr="00127F00">
        <w:rPr>
          <w:rStyle w:val="normaltextrun"/>
          <w:rFonts w:cs="Arial"/>
          <w:szCs w:val="24"/>
        </w:rPr>
        <w:t xml:space="preserve"> presente</w:t>
      </w:r>
      <w:r w:rsidR="005C317B" w:rsidRPr="00127F00">
        <w:rPr>
          <w:rStyle w:val="normaltextrun"/>
          <w:rFonts w:cs="Arial"/>
          <w:szCs w:val="24"/>
        </w:rPr>
        <w:t>d</w:t>
      </w:r>
      <w:r w:rsidR="00E60266" w:rsidRPr="00127F00">
        <w:rPr>
          <w:rStyle w:val="normaltextrun"/>
          <w:rFonts w:cs="Arial"/>
          <w:szCs w:val="24"/>
        </w:rPr>
        <w:t xml:space="preserve"> </w:t>
      </w:r>
      <w:r w:rsidR="002D4770" w:rsidRPr="00127F00">
        <w:rPr>
          <w:rStyle w:val="normaltextrun"/>
          <w:rFonts w:cs="Arial"/>
          <w:szCs w:val="24"/>
        </w:rPr>
        <w:t>18 speeches (</w:t>
      </w:r>
      <w:r w:rsidR="007071BE" w:rsidRPr="00127F00">
        <w:rPr>
          <w:rStyle w:val="normaltextrun"/>
          <w:rFonts w:cs="Arial"/>
          <w:szCs w:val="24"/>
        </w:rPr>
        <w:t xml:space="preserve">an </w:t>
      </w:r>
      <w:r w:rsidR="002D4770" w:rsidRPr="00127F00">
        <w:rPr>
          <w:rStyle w:val="normaltextrun"/>
          <w:rFonts w:cs="Arial"/>
          <w:szCs w:val="24"/>
        </w:rPr>
        <w:t xml:space="preserve">increase from </w:t>
      </w:r>
      <w:r w:rsidR="005E57D9" w:rsidRPr="00127F00">
        <w:rPr>
          <w:rStyle w:val="normaltextrun"/>
          <w:rFonts w:cs="Arial"/>
          <w:szCs w:val="24"/>
        </w:rPr>
        <w:t xml:space="preserve">the </w:t>
      </w:r>
      <w:r w:rsidR="002D4770" w:rsidRPr="00127F00">
        <w:rPr>
          <w:rStyle w:val="normaltextrun"/>
          <w:rFonts w:cs="Arial"/>
          <w:szCs w:val="24"/>
        </w:rPr>
        <w:t>previous year)</w:t>
      </w:r>
      <w:r w:rsidR="00716F47" w:rsidRPr="00127F00">
        <w:rPr>
          <w:rStyle w:val="normaltextrun"/>
          <w:rFonts w:cs="Arial"/>
          <w:szCs w:val="24"/>
        </w:rPr>
        <w:t>.</w:t>
      </w:r>
    </w:p>
    <w:p w14:paraId="6FA7A7C3" w14:textId="43689B4F" w:rsidR="000B0B56" w:rsidRPr="00127F00" w:rsidRDefault="50FE4744" w:rsidP="30130549">
      <w:pPr>
        <w:pStyle w:val="ListParagraph"/>
        <w:numPr>
          <w:ilvl w:val="0"/>
          <w:numId w:val="37"/>
        </w:numPr>
        <w:rPr>
          <w:rStyle w:val="normaltextrun"/>
          <w:rFonts w:cs="Arial"/>
        </w:rPr>
      </w:pPr>
      <w:r w:rsidRPr="30130549">
        <w:rPr>
          <w:rStyle w:val="normaltextrun"/>
          <w:rFonts w:cs="Arial"/>
        </w:rPr>
        <w:t xml:space="preserve">Our </w:t>
      </w:r>
      <w:hyperlink r:id="rId51">
        <w:r w:rsidRPr="30130549">
          <w:rPr>
            <w:rStyle w:val="Hyperlink"/>
            <w:rFonts w:cs="Arial"/>
          </w:rPr>
          <w:t xml:space="preserve">website </w:t>
        </w:r>
        <w:r w:rsidR="227BF803" w:rsidRPr="30130549">
          <w:rPr>
            <w:rStyle w:val="Hyperlink"/>
            <w:rFonts w:cs="Arial"/>
          </w:rPr>
          <w:t>home</w:t>
        </w:r>
        <w:r w:rsidR="500DF269" w:rsidRPr="30130549">
          <w:rPr>
            <w:rStyle w:val="Hyperlink"/>
            <w:rFonts w:cs="Arial"/>
          </w:rPr>
          <w:t>page</w:t>
        </w:r>
      </w:hyperlink>
      <w:r w:rsidR="500DF269" w:rsidRPr="30130549">
        <w:rPr>
          <w:rStyle w:val="normaltextrun"/>
          <w:rFonts w:cs="Arial"/>
        </w:rPr>
        <w:t xml:space="preserve"> </w:t>
      </w:r>
      <w:r w:rsidRPr="30130549">
        <w:rPr>
          <w:rStyle w:val="normaltextrun"/>
          <w:rFonts w:cs="Arial"/>
        </w:rPr>
        <w:t xml:space="preserve">received 99,581 </w:t>
      </w:r>
      <w:r w:rsidR="7DA3823D" w:rsidRPr="30130549">
        <w:rPr>
          <w:rStyle w:val="normaltextrun"/>
          <w:rFonts w:cs="Arial"/>
        </w:rPr>
        <w:t>visits</w:t>
      </w:r>
      <w:r w:rsidR="6EA8F50A" w:rsidRPr="30130549">
        <w:rPr>
          <w:rStyle w:val="normaltextrun"/>
          <w:rFonts w:cs="Arial"/>
        </w:rPr>
        <w:t xml:space="preserve"> and </w:t>
      </w:r>
      <w:r w:rsidRPr="30130549">
        <w:rPr>
          <w:rStyle w:val="normaltextrun"/>
          <w:rFonts w:cs="Arial"/>
        </w:rPr>
        <w:t xml:space="preserve">we </w:t>
      </w:r>
      <w:r w:rsidR="6DD6D919" w:rsidRPr="30130549">
        <w:rPr>
          <w:rStyle w:val="normaltextrun"/>
          <w:rFonts w:cs="Arial"/>
        </w:rPr>
        <w:t xml:space="preserve">also saw continued increase </w:t>
      </w:r>
      <w:r w:rsidR="1C34E1C4" w:rsidRPr="30130549">
        <w:rPr>
          <w:rStyle w:val="normaltextrun"/>
          <w:rFonts w:cs="Arial"/>
        </w:rPr>
        <w:t>o</w:t>
      </w:r>
      <w:r w:rsidR="6DD6D919" w:rsidRPr="30130549">
        <w:rPr>
          <w:rStyle w:val="normaltextrun"/>
          <w:rFonts w:cs="Arial"/>
        </w:rPr>
        <w:t xml:space="preserve">n areas of the website, for example a 19.5% increase on </w:t>
      </w:r>
      <w:r w:rsidR="644E5431" w:rsidRPr="30130549">
        <w:rPr>
          <w:rStyle w:val="normaltextrun"/>
          <w:rFonts w:cs="Arial"/>
        </w:rPr>
        <w:t>our</w:t>
      </w:r>
      <w:r w:rsidR="3587328D" w:rsidRPr="30130549">
        <w:rPr>
          <w:rStyle w:val="normaltextrun"/>
          <w:rFonts w:cs="Arial"/>
        </w:rPr>
        <w:t xml:space="preserve"> </w:t>
      </w:r>
      <w:hyperlink r:id="rId52">
        <w:r w:rsidR="2F9DB742" w:rsidRPr="30130549">
          <w:rPr>
            <w:rStyle w:val="Hyperlink"/>
            <w:rFonts w:cs="Arial"/>
          </w:rPr>
          <w:t xml:space="preserve">‘What is </w:t>
        </w:r>
        <w:r w:rsidRPr="30130549">
          <w:rPr>
            <w:rStyle w:val="Hyperlink"/>
            <w:rFonts w:cs="Arial"/>
          </w:rPr>
          <w:t>Inclusi</w:t>
        </w:r>
        <w:r w:rsidR="2F9DB742" w:rsidRPr="30130549">
          <w:rPr>
            <w:rStyle w:val="Hyperlink"/>
            <w:rFonts w:cs="Arial"/>
          </w:rPr>
          <w:t>ve Education?’</w:t>
        </w:r>
        <w:r w:rsidRPr="30130549">
          <w:rPr>
            <w:rStyle w:val="Hyperlink"/>
            <w:rFonts w:cs="Arial"/>
          </w:rPr>
          <w:t xml:space="preserve"> definition</w:t>
        </w:r>
      </w:hyperlink>
      <w:r w:rsidR="6DD6D919" w:rsidRPr="30130549">
        <w:rPr>
          <w:rStyle w:val="normaltextrun"/>
          <w:rFonts w:cs="Arial"/>
        </w:rPr>
        <w:t>.</w:t>
      </w:r>
      <w:r w:rsidRPr="30130549">
        <w:rPr>
          <w:rStyle w:val="normaltextrun"/>
          <w:rFonts w:cs="Arial"/>
        </w:rPr>
        <w:t xml:space="preserve"> </w:t>
      </w:r>
    </w:p>
    <w:p w14:paraId="798DEF37" w14:textId="0A1AC0BF" w:rsidR="000D1B38" w:rsidRPr="00127F00" w:rsidRDefault="00E32356" w:rsidP="00CF2443">
      <w:pPr>
        <w:pStyle w:val="ListParagraph"/>
        <w:numPr>
          <w:ilvl w:val="0"/>
          <w:numId w:val="37"/>
        </w:numPr>
        <w:rPr>
          <w:rStyle w:val="normaltextrun"/>
          <w:rFonts w:cs="Arial"/>
          <w:szCs w:val="24"/>
        </w:rPr>
      </w:pPr>
      <w:r w:rsidRPr="00127F00">
        <w:rPr>
          <w:rStyle w:val="normaltextrun"/>
          <w:rFonts w:cs="Arial"/>
          <w:szCs w:val="24"/>
        </w:rPr>
        <w:t>We were also able to increase our w</w:t>
      </w:r>
      <w:r w:rsidR="00A217A1" w:rsidRPr="00127F00">
        <w:rPr>
          <w:rStyle w:val="normaltextrun"/>
          <w:rFonts w:cs="Arial"/>
          <w:szCs w:val="24"/>
        </w:rPr>
        <w:t>e</w:t>
      </w:r>
      <w:r w:rsidRPr="00127F00">
        <w:rPr>
          <w:rStyle w:val="normaltextrun"/>
          <w:rFonts w:cs="Arial"/>
          <w:szCs w:val="24"/>
        </w:rPr>
        <w:t xml:space="preserve">bsite engagement </w:t>
      </w:r>
      <w:r w:rsidR="000A23A8" w:rsidRPr="00127F00">
        <w:rPr>
          <w:rStyle w:val="normaltextrun"/>
          <w:rFonts w:cs="Arial"/>
          <w:szCs w:val="24"/>
        </w:rPr>
        <w:t>via</w:t>
      </w:r>
      <w:r w:rsidR="0038551F" w:rsidRPr="00127F00">
        <w:rPr>
          <w:rStyle w:val="normaltextrun"/>
          <w:rFonts w:cs="Arial"/>
          <w:szCs w:val="24"/>
        </w:rPr>
        <w:t xml:space="preserve"> </w:t>
      </w:r>
      <w:r w:rsidR="00A217A1" w:rsidRPr="00127F00">
        <w:rPr>
          <w:rStyle w:val="normaltextrun"/>
          <w:rFonts w:cs="Arial"/>
          <w:szCs w:val="24"/>
        </w:rPr>
        <w:t xml:space="preserve">direct </w:t>
      </w:r>
      <w:r w:rsidR="00840D07" w:rsidRPr="00127F00">
        <w:rPr>
          <w:rStyle w:val="normaltextrun"/>
          <w:rFonts w:cs="Arial"/>
          <w:szCs w:val="24"/>
        </w:rPr>
        <w:t>contact</w:t>
      </w:r>
      <w:r w:rsidR="00BB79D0" w:rsidRPr="00127F00">
        <w:rPr>
          <w:rStyle w:val="normaltextrun"/>
          <w:rFonts w:cs="Arial"/>
          <w:szCs w:val="24"/>
        </w:rPr>
        <w:t xml:space="preserve"> with</w:t>
      </w:r>
      <w:r w:rsidR="000A23A8" w:rsidRPr="00127F00">
        <w:rPr>
          <w:rStyle w:val="normaltextrun"/>
          <w:rFonts w:cs="Arial"/>
          <w:szCs w:val="24"/>
        </w:rPr>
        <w:t xml:space="preserve"> members and supporters</w:t>
      </w:r>
      <w:r w:rsidR="00C541DE" w:rsidRPr="00127F00">
        <w:rPr>
          <w:rStyle w:val="normaltextrun"/>
          <w:rFonts w:cs="Arial"/>
          <w:szCs w:val="24"/>
        </w:rPr>
        <w:t>,</w:t>
      </w:r>
      <w:r w:rsidR="000A23A8" w:rsidRPr="00127F00">
        <w:rPr>
          <w:rStyle w:val="normaltextrun"/>
          <w:rFonts w:cs="Arial"/>
          <w:szCs w:val="24"/>
        </w:rPr>
        <w:t xml:space="preserve"> </w:t>
      </w:r>
      <w:r w:rsidR="00C15A10" w:rsidRPr="00127F00">
        <w:rPr>
          <w:rStyle w:val="normaltextrun"/>
          <w:rFonts w:cs="Arial"/>
          <w:szCs w:val="24"/>
        </w:rPr>
        <w:t>via</w:t>
      </w:r>
      <w:r w:rsidR="00A217A1" w:rsidRPr="00127F00">
        <w:rPr>
          <w:rStyle w:val="normaltextrun"/>
          <w:rFonts w:cs="Arial"/>
          <w:szCs w:val="24"/>
        </w:rPr>
        <w:t xml:space="preserve"> </w:t>
      </w:r>
      <w:r w:rsidR="00BD3A60" w:rsidRPr="00127F00">
        <w:rPr>
          <w:rStyle w:val="normaltextrun"/>
          <w:rFonts w:cs="Arial"/>
          <w:szCs w:val="24"/>
        </w:rPr>
        <w:t xml:space="preserve">regular </w:t>
      </w:r>
      <w:hyperlink r:id="rId53" w:history="1">
        <w:r w:rsidR="00A217A1" w:rsidRPr="00127F00">
          <w:rPr>
            <w:rStyle w:val="Hyperlink"/>
            <w:rFonts w:cs="Arial"/>
            <w:szCs w:val="24"/>
          </w:rPr>
          <w:t>email circulations</w:t>
        </w:r>
      </w:hyperlink>
      <w:r w:rsidR="00B656D3" w:rsidRPr="00127F00">
        <w:rPr>
          <w:rStyle w:val="normaltextrun"/>
          <w:rFonts w:cs="Arial"/>
          <w:szCs w:val="24"/>
        </w:rPr>
        <w:t>.</w:t>
      </w:r>
      <w:r w:rsidR="000A23A8" w:rsidRPr="00127F00">
        <w:rPr>
          <w:rStyle w:val="normaltextrun"/>
          <w:rFonts w:cs="Arial"/>
          <w:szCs w:val="24"/>
        </w:rPr>
        <w:t xml:space="preserve"> This includes </w:t>
      </w:r>
      <w:r w:rsidR="0037326F" w:rsidRPr="00127F00">
        <w:rPr>
          <w:rStyle w:val="normaltextrun"/>
          <w:rFonts w:cs="Arial"/>
          <w:szCs w:val="24"/>
        </w:rPr>
        <w:t>5,000+</w:t>
      </w:r>
      <w:r w:rsidR="00FF4923" w:rsidRPr="00127F00">
        <w:rPr>
          <w:rStyle w:val="normaltextrun"/>
          <w:rFonts w:cs="Arial"/>
          <w:szCs w:val="24"/>
        </w:rPr>
        <w:t xml:space="preserve"> people who engaged with our bi-monthly newsletter</w:t>
      </w:r>
      <w:r w:rsidR="00027266" w:rsidRPr="00127F00">
        <w:rPr>
          <w:rStyle w:val="normaltextrun"/>
          <w:rFonts w:cs="Arial"/>
          <w:szCs w:val="24"/>
        </w:rPr>
        <w:t>,</w:t>
      </w:r>
      <w:r w:rsidR="00A511FE" w:rsidRPr="00127F00">
        <w:rPr>
          <w:rStyle w:val="normaltextrun"/>
          <w:rFonts w:cs="Arial"/>
          <w:szCs w:val="24"/>
        </w:rPr>
        <w:t xml:space="preserve"> </w:t>
      </w:r>
      <w:r w:rsidR="001C11D8" w:rsidRPr="00127F00">
        <w:rPr>
          <w:rStyle w:val="normaltextrun"/>
          <w:rFonts w:cs="Arial"/>
          <w:szCs w:val="24"/>
        </w:rPr>
        <w:t>linked to articles</w:t>
      </w:r>
      <w:r w:rsidR="00BD3A60" w:rsidRPr="00127F00">
        <w:rPr>
          <w:rStyle w:val="normaltextrun"/>
          <w:rFonts w:cs="Arial"/>
          <w:szCs w:val="24"/>
        </w:rPr>
        <w:t xml:space="preserve">, booked events, </w:t>
      </w:r>
      <w:r w:rsidR="00970A2C" w:rsidRPr="00127F00">
        <w:rPr>
          <w:rStyle w:val="normaltextrun"/>
          <w:rFonts w:cs="Arial"/>
          <w:szCs w:val="24"/>
        </w:rPr>
        <w:t xml:space="preserve">and </w:t>
      </w:r>
      <w:r w:rsidR="00BD3A60" w:rsidRPr="00127F00">
        <w:rPr>
          <w:rStyle w:val="normaltextrun"/>
          <w:rFonts w:cs="Arial"/>
          <w:szCs w:val="24"/>
        </w:rPr>
        <w:t>responded to campaign</w:t>
      </w:r>
      <w:r w:rsidR="00EE5E23" w:rsidRPr="00127F00">
        <w:rPr>
          <w:rStyle w:val="normaltextrun"/>
          <w:rFonts w:cs="Arial"/>
          <w:szCs w:val="24"/>
        </w:rPr>
        <w:t xml:space="preserve"> </w:t>
      </w:r>
      <w:r w:rsidR="00970A2C" w:rsidRPr="00127F00">
        <w:rPr>
          <w:rStyle w:val="normaltextrun"/>
          <w:rFonts w:cs="Arial"/>
          <w:szCs w:val="24"/>
        </w:rPr>
        <w:t xml:space="preserve">calls for </w:t>
      </w:r>
      <w:r w:rsidR="00EE5E23" w:rsidRPr="00127F00">
        <w:rPr>
          <w:rStyle w:val="normaltextrun"/>
          <w:rFonts w:cs="Arial"/>
          <w:szCs w:val="24"/>
        </w:rPr>
        <w:t>action</w:t>
      </w:r>
      <w:r w:rsidR="00027266" w:rsidRPr="00127F00">
        <w:rPr>
          <w:rStyle w:val="normaltextrun"/>
          <w:rFonts w:cs="Arial"/>
          <w:szCs w:val="24"/>
        </w:rPr>
        <w:t>.</w:t>
      </w:r>
    </w:p>
    <w:p w14:paraId="1CD1BF7F" w14:textId="77777777" w:rsidR="00A759D2" w:rsidRPr="00127F00" w:rsidRDefault="00A759D2" w:rsidP="001C4062">
      <w:pPr>
        <w:pStyle w:val="ListParagraph"/>
        <w:rPr>
          <w:rStyle w:val="normaltextrun"/>
          <w:rFonts w:cs="Arial"/>
          <w:szCs w:val="24"/>
        </w:rPr>
      </w:pPr>
    </w:p>
    <w:p w14:paraId="63A347DA" w14:textId="77777777" w:rsidR="00BC31DD" w:rsidRPr="00127F00" w:rsidRDefault="00BC31DD" w:rsidP="000D1B38">
      <w:pPr>
        <w:pStyle w:val="paragraph"/>
        <w:shd w:val="clear" w:color="auto" w:fill="FFFFFF"/>
        <w:spacing w:before="0" w:beforeAutospacing="0" w:after="0" w:afterAutospacing="0"/>
        <w:textAlignment w:val="baseline"/>
        <w:rPr>
          <w:rFonts w:ascii="Arial" w:hAnsi="Arial" w:cs="Arial"/>
        </w:rPr>
      </w:pPr>
    </w:p>
    <w:p w14:paraId="6E51CCCD" w14:textId="5024FA83" w:rsidR="00761C3D" w:rsidRPr="00127F00" w:rsidRDefault="00921B9D" w:rsidP="00FD4E8F">
      <w:pPr>
        <w:pStyle w:val="Heading1"/>
        <w:rPr>
          <w:rFonts w:cs="Arial"/>
          <w:sz w:val="24"/>
          <w:szCs w:val="24"/>
        </w:rPr>
      </w:pPr>
      <w:bookmarkStart w:id="15" w:name="_Toc83824937"/>
      <w:bookmarkStart w:id="16" w:name="_Toc83825150"/>
      <w:r w:rsidRPr="00127F00">
        <w:rPr>
          <w:rFonts w:cs="Arial"/>
          <w:sz w:val="24"/>
          <w:szCs w:val="24"/>
        </w:rPr>
        <w:lastRenderedPageBreak/>
        <w:t xml:space="preserve">Key </w:t>
      </w:r>
      <w:r w:rsidR="004A7059" w:rsidRPr="00127F00">
        <w:rPr>
          <w:rFonts w:cs="Arial"/>
          <w:sz w:val="24"/>
          <w:szCs w:val="24"/>
        </w:rPr>
        <w:t xml:space="preserve">Objective 4: </w:t>
      </w:r>
      <w:r w:rsidR="008C2A2D" w:rsidRPr="00127F00">
        <w:rPr>
          <w:rFonts w:cs="Arial"/>
          <w:sz w:val="24"/>
          <w:szCs w:val="24"/>
        </w:rPr>
        <w:t>Ensure maximum effectiveness of ALLFIE and its future sustainability</w:t>
      </w:r>
      <w:bookmarkEnd w:id="15"/>
      <w:bookmarkEnd w:id="16"/>
    </w:p>
    <w:p w14:paraId="2D4BF5EB" w14:textId="519B8DD7" w:rsidR="00EA01BF" w:rsidRPr="00127F00" w:rsidRDefault="00D26DD2" w:rsidP="00B937B3">
      <w:pPr>
        <w:rPr>
          <w:rFonts w:cs="Arial"/>
          <w:szCs w:val="24"/>
        </w:rPr>
      </w:pPr>
      <w:r w:rsidRPr="00127F00">
        <w:rPr>
          <w:rFonts w:cs="Arial"/>
          <w:szCs w:val="24"/>
        </w:rPr>
        <w:t xml:space="preserve">As the </w:t>
      </w:r>
      <w:r w:rsidR="00086BBD" w:rsidRPr="00127F00">
        <w:rPr>
          <w:rFonts w:cs="Arial"/>
          <w:szCs w:val="24"/>
        </w:rPr>
        <w:t>C</w:t>
      </w:r>
      <w:r w:rsidR="00B22651" w:rsidRPr="00127F00">
        <w:rPr>
          <w:rFonts w:cs="Arial"/>
          <w:szCs w:val="24"/>
        </w:rPr>
        <w:t>OVID</w:t>
      </w:r>
      <w:r w:rsidR="00086BBD" w:rsidRPr="00127F00">
        <w:rPr>
          <w:rFonts w:cs="Arial"/>
          <w:szCs w:val="24"/>
        </w:rPr>
        <w:t>-19 pandemic</w:t>
      </w:r>
      <w:r w:rsidR="004A388F" w:rsidRPr="00127F00">
        <w:rPr>
          <w:rFonts w:cs="Arial"/>
          <w:szCs w:val="24"/>
        </w:rPr>
        <w:t xml:space="preserve"> </w:t>
      </w:r>
      <w:r w:rsidRPr="00127F00">
        <w:rPr>
          <w:rFonts w:cs="Arial"/>
          <w:szCs w:val="24"/>
        </w:rPr>
        <w:t>continued to dominate our</w:t>
      </w:r>
      <w:r w:rsidR="004A388F" w:rsidRPr="00127F00">
        <w:rPr>
          <w:rFonts w:cs="Arial"/>
          <w:szCs w:val="24"/>
        </w:rPr>
        <w:t xml:space="preserve"> headline</w:t>
      </w:r>
      <w:r w:rsidRPr="00127F00">
        <w:rPr>
          <w:rFonts w:cs="Arial"/>
          <w:szCs w:val="24"/>
        </w:rPr>
        <w:t>s</w:t>
      </w:r>
      <w:r w:rsidR="00086BBD" w:rsidRPr="00127F00">
        <w:rPr>
          <w:rFonts w:cs="Arial"/>
          <w:szCs w:val="24"/>
        </w:rPr>
        <w:t>,</w:t>
      </w:r>
      <w:r w:rsidRPr="00127F00">
        <w:rPr>
          <w:rFonts w:cs="Arial"/>
          <w:szCs w:val="24"/>
        </w:rPr>
        <w:t xml:space="preserve"> A</w:t>
      </w:r>
      <w:r w:rsidR="00886AB1" w:rsidRPr="00127F00">
        <w:rPr>
          <w:rFonts w:cs="Arial"/>
          <w:szCs w:val="24"/>
        </w:rPr>
        <w:t xml:space="preserve"> </w:t>
      </w:r>
      <w:r w:rsidRPr="00127F00">
        <w:rPr>
          <w:rFonts w:cs="Arial"/>
          <w:szCs w:val="24"/>
        </w:rPr>
        <w:t>LLFIE remained cautious</w:t>
      </w:r>
      <w:r w:rsidR="004A388F" w:rsidRPr="00127F00">
        <w:rPr>
          <w:rFonts w:cs="Arial"/>
          <w:szCs w:val="24"/>
        </w:rPr>
        <w:t xml:space="preserve">. </w:t>
      </w:r>
      <w:r w:rsidR="00231100" w:rsidRPr="00127F00">
        <w:rPr>
          <w:rFonts w:cs="Arial"/>
          <w:szCs w:val="24"/>
        </w:rPr>
        <w:t>We buil</w:t>
      </w:r>
      <w:r w:rsidR="00C772DF" w:rsidRPr="00127F00">
        <w:rPr>
          <w:rFonts w:cs="Arial"/>
          <w:szCs w:val="24"/>
        </w:rPr>
        <w:t xml:space="preserve">t </w:t>
      </w:r>
      <w:r w:rsidR="00B92296" w:rsidRPr="00127F00">
        <w:rPr>
          <w:rFonts w:cs="Arial"/>
          <w:szCs w:val="24"/>
        </w:rPr>
        <w:t>on</w:t>
      </w:r>
      <w:r w:rsidR="00704F31" w:rsidRPr="00127F00">
        <w:rPr>
          <w:rFonts w:cs="Arial"/>
          <w:szCs w:val="24"/>
        </w:rPr>
        <w:t xml:space="preserve"> </w:t>
      </w:r>
      <w:r w:rsidR="00C772DF" w:rsidRPr="00127F00">
        <w:rPr>
          <w:rFonts w:cs="Arial"/>
          <w:szCs w:val="24"/>
        </w:rPr>
        <w:t>lesson</w:t>
      </w:r>
      <w:r w:rsidR="00535F6D" w:rsidRPr="00127F00">
        <w:rPr>
          <w:rFonts w:cs="Arial"/>
          <w:szCs w:val="24"/>
        </w:rPr>
        <w:t>s</w:t>
      </w:r>
      <w:r w:rsidR="00231100" w:rsidRPr="00127F00">
        <w:rPr>
          <w:rFonts w:cs="Arial"/>
          <w:szCs w:val="24"/>
        </w:rPr>
        <w:t xml:space="preserve"> </w:t>
      </w:r>
      <w:r w:rsidR="00704F31" w:rsidRPr="00127F00">
        <w:rPr>
          <w:rFonts w:cs="Arial"/>
          <w:szCs w:val="24"/>
        </w:rPr>
        <w:t>learn</w:t>
      </w:r>
      <w:r w:rsidR="00B92296" w:rsidRPr="00127F00">
        <w:rPr>
          <w:rFonts w:cs="Arial"/>
          <w:szCs w:val="24"/>
        </w:rPr>
        <w:t>ed</w:t>
      </w:r>
      <w:r w:rsidR="00704F31" w:rsidRPr="00127F00">
        <w:rPr>
          <w:rFonts w:cs="Arial"/>
          <w:szCs w:val="24"/>
        </w:rPr>
        <w:t xml:space="preserve"> </w:t>
      </w:r>
      <w:r w:rsidR="00231100" w:rsidRPr="00127F00">
        <w:rPr>
          <w:rFonts w:cs="Arial"/>
          <w:szCs w:val="24"/>
        </w:rPr>
        <w:t xml:space="preserve">from the previous year and focused on </w:t>
      </w:r>
      <w:r w:rsidR="00B512A9" w:rsidRPr="00127F00">
        <w:rPr>
          <w:rFonts w:cs="Arial"/>
          <w:szCs w:val="24"/>
        </w:rPr>
        <w:t>building</w:t>
      </w:r>
      <w:r w:rsidR="006A6E54" w:rsidRPr="00127F00">
        <w:rPr>
          <w:rFonts w:cs="Arial"/>
          <w:szCs w:val="24"/>
        </w:rPr>
        <w:t xml:space="preserve"> </w:t>
      </w:r>
      <w:r w:rsidR="00B512A9" w:rsidRPr="00127F00">
        <w:rPr>
          <w:rFonts w:cs="Arial"/>
          <w:szCs w:val="24"/>
        </w:rPr>
        <w:t>fundraising skills</w:t>
      </w:r>
      <w:r w:rsidR="00231100" w:rsidRPr="00127F00">
        <w:rPr>
          <w:rFonts w:cs="Arial"/>
          <w:szCs w:val="24"/>
        </w:rPr>
        <w:t xml:space="preserve"> and </w:t>
      </w:r>
      <w:r w:rsidRPr="00127F00">
        <w:rPr>
          <w:rFonts w:cs="Arial"/>
          <w:szCs w:val="24"/>
        </w:rPr>
        <w:t>grow</w:t>
      </w:r>
      <w:r w:rsidR="006A6E54" w:rsidRPr="00127F00">
        <w:rPr>
          <w:rFonts w:cs="Arial"/>
          <w:szCs w:val="24"/>
        </w:rPr>
        <w:t>ing</w:t>
      </w:r>
      <w:r w:rsidR="00231100" w:rsidRPr="00127F00">
        <w:rPr>
          <w:rFonts w:cs="Arial"/>
          <w:szCs w:val="24"/>
        </w:rPr>
        <w:t xml:space="preserve"> </w:t>
      </w:r>
      <w:r w:rsidR="00B512A9" w:rsidRPr="00127F00">
        <w:rPr>
          <w:rFonts w:cs="Arial"/>
          <w:szCs w:val="24"/>
        </w:rPr>
        <w:t>relationship</w:t>
      </w:r>
      <w:r w:rsidR="00231100" w:rsidRPr="00127F00">
        <w:rPr>
          <w:rFonts w:cs="Arial"/>
          <w:szCs w:val="24"/>
        </w:rPr>
        <w:t xml:space="preserve">s to drive forward our </w:t>
      </w:r>
      <w:r w:rsidR="00B92296" w:rsidRPr="00127F00">
        <w:rPr>
          <w:rFonts w:cs="Arial"/>
          <w:szCs w:val="24"/>
        </w:rPr>
        <w:t>strategy</w:t>
      </w:r>
      <w:r w:rsidR="00B512A9" w:rsidRPr="00127F00">
        <w:rPr>
          <w:rFonts w:cs="Arial"/>
          <w:szCs w:val="24"/>
        </w:rPr>
        <w:t xml:space="preserve">. </w:t>
      </w:r>
      <w:r w:rsidR="00FD07FC" w:rsidRPr="00127F00">
        <w:rPr>
          <w:rFonts w:cs="Arial"/>
          <w:szCs w:val="24"/>
        </w:rPr>
        <w:t xml:space="preserve">Our Governance </w:t>
      </w:r>
      <w:r w:rsidR="00C772DF" w:rsidRPr="00127F00">
        <w:rPr>
          <w:rFonts w:cs="Arial"/>
          <w:szCs w:val="24"/>
        </w:rPr>
        <w:t>&amp;</w:t>
      </w:r>
      <w:r w:rsidR="00FD07FC" w:rsidRPr="00127F00">
        <w:rPr>
          <w:rFonts w:cs="Arial"/>
          <w:szCs w:val="24"/>
        </w:rPr>
        <w:t xml:space="preserve"> Support Officer</w:t>
      </w:r>
      <w:r w:rsidR="00C772DF" w:rsidRPr="00127F00">
        <w:rPr>
          <w:rFonts w:cs="Arial"/>
          <w:szCs w:val="24"/>
        </w:rPr>
        <w:t xml:space="preserve">, </w:t>
      </w:r>
      <w:r w:rsidR="00535F6D" w:rsidRPr="00127F00">
        <w:rPr>
          <w:rFonts w:cs="Arial"/>
          <w:szCs w:val="24"/>
        </w:rPr>
        <w:t xml:space="preserve">Gelila Tekle-Mariam </w:t>
      </w:r>
      <w:r w:rsidR="00FD07FC" w:rsidRPr="00127F00">
        <w:rPr>
          <w:rFonts w:cs="Arial"/>
          <w:szCs w:val="24"/>
        </w:rPr>
        <w:t>and Finance Officer, Dora Lam</w:t>
      </w:r>
      <w:r w:rsidR="00086BBD" w:rsidRPr="00127F00">
        <w:rPr>
          <w:rFonts w:cs="Arial"/>
          <w:szCs w:val="24"/>
        </w:rPr>
        <w:t>,</w:t>
      </w:r>
      <w:r w:rsidR="00EA01BF" w:rsidRPr="00127F00">
        <w:rPr>
          <w:rFonts w:cs="Arial"/>
          <w:szCs w:val="24"/>
        </w:rPr>
        <w:t xml:space="preserve"> computerised our finance to improve our efficiency and accessibility. </w:t>
      </w:r>
      <w:r w:rsidR="00B47437" w:rsidRPr="00127F00">
        <w:rPr>
          <w:rFonts w:cs="Arial"/>
          <w:szCs w:val="24"/>
        </w:rPr>
        <w:t>They play a significant role</w:t>
      </w:r>
      <w:r w:rsidR="00EA01BF" w:rsidRPr="00127F00">
        <w:rPr>
          <w:rFonts w:cs="Arial"/>
          <w:szCs w:val="24"/>
        </w:rPr>
        <w:t xml:space="preserve"> in</w:t>
      </w:r>
      <w:r w:rsidR="00B47437" w:rsidRPr="00127F00">
        <w:rPr>
          <w:rFonts w:cs="Arial"/>
          <w:szCs w:val="24"/>
        </w:rPr>
        <w:t xml:space="preserve"> </w:t>
      </w:r>
      <w:r w:rsidR="00086BBD" w:rsidRPr="00127F00">
        <w:rPr>
          <w:rFonts w:cs="Arial"/>
          <w:szCs w:val="24"/>
        </w:rPr>
        <w:t>implementing</w:t>
      </w:r>
      <w:r w:rsidR="00EA01BF" w:rsidRPr="00127F00">
        <w:rPr>
          <w:rFonts w:cs="Arial"/>
          <w:szCs w:val="24"/>
        </w:rPr>
        <w:t xml:space="preserve"> measures around our governance and system controls. </w:t>
      </w:r>
    </w:p>
    <w:p w14:paraId="2EB561E5" w14:textId="44CF6FCF" w:rsidR="00EC5A92" w:rsidRPr="00127F00" w:rsidRDefault="08CE42E1" w:rsidP="1E05B862">
      <w:pPr>
        <w:rPr>
          <w:rFonts w:cs="Arial"/>
        </w:rPr>
      </w:pPr>
      <w:r w:rsidRPr="08CE42E1">
        <w:rPr>
          <w:rFonts w:cs="Arial"/>
        </w:rPr>
        <w:t>We have secured</w:t>
      </w:r>
      <w:r w:rsidRPr="08CE42E1">
        <w:rPr>
          <w:rFonts w:cs="Arial"/>
          <w:color w:val="FF0000"/>
        </w:rPr>
        <w:t xml:space="preserve"> </w:t>
      </w:r>
      <w:r w:rsidRPr="00A7266D">
        <w:rPr>
          <w:rFonts w:cs="Arial"/>
        </w:rPr>
        <w:t>£87,395</w:t>
      </w:r>
      <w:r w:rsidRPr="08CE42E1">
        <w:rPr>
          <w:rFonts w:cs="Arial"/>
          <w:color w:val="FF0000"/>
        </w:rPr>
        <w:t xml:space="preserve"> </w:t>
      </w:r>
      <w:r w:rsidRPr="08CE42E1">
        <w:rPr>
          <w:rFonts w:cs="Arial"/>
        </w:rPr>
        <w:t xml:space="preserve">through consultancy, grants, </w:t>
      </w:r>
      <w:proofErr w:type="gramStart"/>
      <w:r w:rsidRPr="08CE42E1">
        <w:rPr>
          <w:rFonts w:cs="Arial"/>
        </w:rPr>
        <w:t>donations</w:t>
      </w:r>
      <w:proofErr w:type="gramEnd"/>
      <w:r w:rsidRPr="08CE42E1">
        <w:rPr>
          <w:rFonts w:cs="Arial"/>
        </w:rPr>
        <w:t xml:space="preserve"> and public speaking. Our income from grants is £65,183</w:t>
      </w:r>
      <w:r w:rsidRPr="08CE42E1">
        <w:rPr>
          <w:rFonts w:cs="Arial"/>
          <w:color w:val="000000" w:themeColor="text1"/>
        </w:rPr>
        <w:t>. We secured a total of £90,000 of grant funding for the Youth Project for three years from the year 2022/2023 (£30,000 each year).</w:t>
      </w:r>
    </w:p>
    <w:p w14:paraId="123BBE8D" w14:textId="77777777" w:rsidR="00F46B7B" w:rsidRPr="00127F00" w:rsidRDefault="00F46B7B" w:rsidP="00F46B7B">
      <w:pPr>
        <w:ind w:left="720"/>
        <w:rPr>
          <w:rFonts w:cs="Arial"/>
          <w:szCs w:val="24"/>
        </w:rPr>
      </w:pPr>
    </w:p>
    <w:p w14:paraId="0CE61B2E" w14:textId="00D9877F" w:rsidR="00EA01BF" w:rsidRPr="00127F00" w:rsidRDefault="008C2A2D" w:rsidP="00EC5A92">
      <w:pPr>
        <w:rPr>
          <w:rStyle w:val="Heading2Char"/>
          <w:rFonts w:cs="Arial"/>
          <w:szCs w:val="24"/>
        </w:rPr>
      </w:pPr>
      <w:r w:rsidRPr="00127F00">
        <w:rPr>
          <w:rStyle w:val="Heading2Char"/>
          <w:rFonts w:cs="Arial"/>
          <w:szCs w:val="24"/>
        </w:rPr>
        <w:t>Future Developments</w:t>
      </w:r>
    </w:p>
    <w:p w14:paraId="3D2DAC1A" w14:textId="5767C953" w:rsidR="00FB74D6" w:rsidRPr="00127F00" w:rsidRDefault="00535F6D" w:rsidP="1EF269A1">
      <w:pPr>
        <w:rPr>
          <w:rStyle w:val="Heading2Char"/>
          <w:rFonts w:cs="Arial"/>
          <w:b w:val="0"/>
          <w:bCs w:val="0"/>
        </w:rPr>
      </w:pPr>
      <w:r w:rsidRPr="1EF269A1">
        <w:rPr>
          <w:rStyle w:val="Heading2Char"/>
          <w:rFonts w:cs="Arial"/>
          <w:b w:val="0"/>
          <w:bCs w:val="0"/>
        </w:rPr>
        <w:t xml:space="preserve">Thanks to </w:t>
      </w:r>
      <w:r w:rsidRPr="1EF269A1">
        <w:rPr>
          <w:rFonts w:cs="Arial"/>
        </w:rPr>
        <w:t xml:space="preserve">Trust for London, </w:t>
      </w:r>
      <w:r w:rsidR="002E7995" w:rsidRPr="1EF269A1">
        <w:rPr>
          <w:rStyle w:val="A22"/>
          <w:rFonts w:eastAsia="Arial" w:cs="Arial"/>
          <w:color w:val="auto"/>
          <w:sz w:val="24"/>
          <w:szCs w:val="24"/>
        </w:rPr>
        <w:t>Esmé</w:t>
      </w:r>
      <w:r w:rsidR="0566C05D" w:rsidRPr="1EF269A1">
        <w:rPr>
          <w:rStyle w:val="A22"/>
          <w:rFonts w:eastAsia="Arial" w:cs="Arial"/>
          <w:color w:val="auto"/>
          <w:sz w:val="24"/>
          <w:szCs w:val="24"/>
        </w:rPr>
        <w:t>e</w:t>
      </w:r>
      <w:r w:rsidR="002E7995" w:rsidRPr="1EF269A1">
        <w:rPr>
          <w:rStyle w:val="A22"/>
          <w:rFonts w:eastAsia="Arial" w:cs="Arial"/>
          <w:color w:val="auto"/>
          <w:sz w:val="24"/>
          <w:szCs w:val="24"/>
        </w:rPr>
        <w:t xml:space="preserve"> Fairburn Foundation</w:t>
      </w:r>
      <w:r w:rsidR="002E7995" w:rsidRPr="1EF269A1">
        <w:rPr>
          <w:rStyle w:val="A22"/>
          <w:rFonts w:cs="Arial"/>
          <w:color w:val="auto"/>
          <w:sz w:val="24"/>
          <w:szCs w:val="24"/>
        </w:rPr>
        <w:t xml:space="preserve">, </w:t>
      </w:r>
      <w:r w:rsidRPr="1EF269A1">
        <w:rPr>
          <w:rFonts w:cs="Arial"/>
        </w:rPr>
        <w:t>Paul Haml</w:t>
      </w:r>
      <w:r w:rsidR="00B65E68" w:rsidRPr="1EF269A1">
        <w:rPr>
          <w:rFonts w:cs="Arial"/>
        </w:rPr>
        <w:t>y</w:t>
      </w:r>
      <w:r w:rsidRPr="1EF269A1">
        <w:rPr>
          <w:rFonts w:cs="Arial"/>
        </w:rPr>
        <w:t>n</w:t>
      </w:r>
      <w:r w:rsidR="00FA6827" w:rsidRPr="1EF269A1">
        <w:rPr>
          <w:rFonts w:cs="Arial"/>
        </w:rPr>
        <w:t xml:space="preserve"> Foundation</w:t>
      </w:r>
      <w:r w:rsidRPr="1EF269A1">
        <w:rPr>
          <w:rFonts w:cs="Arial"/>
        </w:rPr>
        <w:t xml:space="preserve">, Runnymede Foundation and Network for Social Change </w:t>
      </w:r>
      <w:r w:rsidR="005C317B" w:rsidRPr="1EF269A1">
        <w:rPr>
          <w:rFonts w:cs="Arial"/>
        </w:rPr>
        <w:t xml:space="preserve">for supporting ALLFIE’s work. </w:t>
      </w:r>
      <w:r w:rsidR="001A3960" w:rsidRPr="1EF269A1">
        <w:rPr>
          <w:rFonts w:cs="Arial"/>
        </w:rPr>
        <w:t>Our goal</w:t>
      </w:r>
      <w:r w:rsidR="00AC0D4A" w:rsidRPr="1EF269A1">
        <w:rPr>
          <w:rFonts w:cs="Arial"/>
        </w:rPr>
        <w:t>s</w:t>
      </w:r>
      <w:r w:rsidR="001A3960" w:rsidRPr="1EF269A1">
        <w:rPr>
          <w:rFonts w:cs="Arial"/>
        </w:rPr>
        <w:t xml:space="preserve"> for </w:t>
      </w:r>
      <w:r w:rsidR="002E12F8" w:rsidRPr="1EF269A1">
        <w:rPr>
          <w:rFonts w:cs="Arial"/>
        </w:rPr>
        <w:t xml:space="preserve">the </w:t>
      </w:r>
      <w:r w:rsidR="00FB74D6" w:rsidRPr="1EF269A1">
        <w:rPr>
          <w:rStyle w:val="Heading2Char"/>
          <w:rFonts w:cs="Arial"/>
          <w:b w:val="0"/>
          <w:bCs w:val="0"/>
        </w:rPr>
        <w:t>year 2022/</w:t>
      </w:r>
      <w:r w:rsidR="00AC0D4A" w:rsidRPr="1EF269A1">
        <w:rPr>
          <w:rStyle w:val="Heading2Char"/>
          <w:rFonts w:cs="Arial"/>
          <w:b w:val="0"/>
          <w:bCs w:val="0"/>
        </w:rPr>
        <w:t>20</w:t>
      </w:r>
      <w:r w:rsidR="00FB74D6" w:rsidRPr="1EF269A1">
        <w:rPr>
          <w:rStyle w:val="Heading2Char"/>
          <w:rFonts w:cs="Arial"/>
          <w:b w:val="0"/>
          <w:bCs w:val="0"/>
        </w:rPr>
        <w:t>23</w:t>
      </w:r>
      <w:r w:rsidR="00D94D9C" w:rsidRPr="1EF269A1">
        <w:rPr>
          <w:rStyle w:val="Heading2Char"/>
          <w:rFonts w:cs="Arial"/>
          <w:b w:val="0"/>
          <w:bCs w:val="0"/>
        </w:rPr>
        <w:t xml:space="preserve"> include</w:t>
      </w:r>
      <w:r w:rsidRPr="1EF269A1">
        <w:rPr>
          <w:rStyle w:val="Heading2Char"/>
          <w:rFonts w:cs="Arial"/>
          <w:b w:val="0"/>
          <w:bCs w:val="0"/>
        </w:rPr>
        <w:t>:</w:t>
      </w:r>
    </w:p>
    <w:p w14:paraId="188BED81" w14:textId="2677A130" w:rsidR="005B060F" w:rsidRPr="00127F00" w:rsidRDefault="001A3960" w:rsidP="00FB74D6">
      <w:pPr>
        <w:pStyle w:val="ListParagraph"/>
        <w:numPr>
          <w:ilvl w:val="0"/>
          <w:numId w:val="36"/>
        </w:numPr>
        <w:rPr>
          <w:rStyle w:val="Heading2Char"/>
          <w:rFonts w:cs="Arial"/>
          <w:b w:val="0"/>
          <w:bCs w:val="0"/>
          <w:szCs w:val="24"/>
        </w:rPr>
      </w:pPr>
      <w:r w:rsidRPr="00127F00">
        <w:rPr>
          <w:rStyle w:val="Heading2Char"/>
          <w:rFonts w:cs="Arial"/>
          <w:b w:val="0"/>
          <w:bCs w:val="0"/>
          <w:szCs w:val="24"/>
        </w:rPr>
        <w:t>C</w:t>
      </w:r>
      <w:r w:rsidR="005B060F" w:rsidRPr="00127F00">
        <w:rPr>
          <w:rStyle w:val="Heading2Char"/>
          <w:rFonts w:cs="Arial"/>
          <w:b w:val="0"/>
          <w:bCs w:val="0"/>
          <w:szCs w:val="24"/>
        </w:rPr>
        <w:t>apacity building</w:t>
      </w:r>
      <w:r w:rsidR="00AE41DB" w:rsidRPr="00127F00">
        <w:rPr>
          <w:rStyle w:val="Heading2Char"/>
          <w:rFonts w:cs="Arial"/>
          <w:b w:val="0"/>
          <w:bCs w:val="0"/>
          <w:szCs w:val="24"/>
        </w:rPr>
        <w:t>,</w:t>
      </w:r>
      <w:r w:rsidR="005B060F" w:rsidRPr="00127F00">
        <w:rPr>
          <w:rStyle w:val="Heading2Char"/>
          <w:rFonts w:cs="Arial"/>
          <w:b w:val="0"/>
          <w:bCs w:val="0"/>
          <w:szCs w:val="24"/>
        </w:rPr>
        <w:t xml:space="preserve"> draw</w:t>
      </w:r>
      <w:r w:rsidR="00AE41DB" w:rsidRPr="00127F00">
        <w:rPr>
          <w:rStyle w:val="Heading2Char"/>
          <w:rFonts w:cs="Arial"/>
          <w:b w:val="0"/>
          <w:bCs w:val="0"/>
          <w:szCs w:val="24"/>
        </w:rPr>
        <w:t>ing</w:t>
      </w:r>
      <w:r w:rsidR="005B060F" w:rsidRPr="00127F00">
        <w:rPr>
          <w:rStyle w:val="Heading2Char"/>
          <w:rFonts w:cs="Arial"/>
          <w:b w:val="0"/>
          <w:bCs w:val="0"/>
          <w:szCs w:val="24"/>
        </w:rPr>
        <w:t xml:space="preserve"> on intersecting issues around poverty</w:t>
      </w:r>
      <w:r w:rsidR="00086BBD" w:rsidRPr="00127F00">
        <w:rPr>
          <w:rStyle w:val="Heading2Char"/>
          <w:rFonts w:cs="Arial"/>
          <w:b w:val="0"/>
          <w:bCs w:val="0"/>
          <w:szCs w:val="24"/>
        </w:rPr>
        <w:t>.</w:t>
      </w:r>
      <w:r w:rsidR="005B060F" w:rsidRPr="00127F00">
        <w:rPr>
          <w:rStyle w:val="Heading2Char"/>
          <w:rFonts w:cs="Arial"/>
          <w:b w:val="0"/>
          <w:bCs w:val="0"/>
          <w:szCs w:val="24"/>
        </w:rPr>
        <w:t xml:space="preserve">  </w:t>
      </w:r>
    </w:p>
    <w:p w14:paraId="066467E3" w14:textId="7F14A700" w:rsidR="005B060F" w:rsidRPr="00127F00" w:rsidRDefault="005B060F" w:rsidP="005B060F">
      <w:pPr>
        <w:pStyle w:val="ListParagraph"/>
        <w:numPr>
          <w:ilvl w:val="0"/>
          <w:numId w:val="36"/>
        </w:numPr>
        <w:rPr>
          <w:rStyle w:val="Heading2Char"/>
          <w:rFonts w:cs="Arial"/>
          <w:b w:val="0"/>
          <w:bCs w:val="0"/>
          <w:szCs w:val="24"/>
        </w:rPr>
      </w:pPr>
      <w:r w:rsidRPr="00127F00">
        <w:rPr>
          <w:rStyle w:val="Heading2Char"/>
          <w:rFonts w:cs="Arial"/>
          <w:b w:val="0"/>
          <w:bCs w:val="0"/>
          <w:szCs w:val="24"/>
        </w:rPr>
        <w:t>Expand</w:t>
      </w:r>
      <w:r w:rsidR="00CB1A2E" w:rsidRPr="00127F00">
        <w:rPr>
          <w:rStyle w:val="Heading2Char"/>
          <w:rFonts w:cs="Arial"/>
          <w:b w:val="0"/>
          <w:bCs w:val="0"/>
          <w:szCs w:val="24"/>
        </w:rPr>
        <w:t>ing ALLFIE’s</w:t>
      </w:r>
      <w:r w:rsidRPr="00127F00">
        <w:rPr>
          <w:rStyle w:val="Heading2Char"/>
          <w:rFonts w:cs="Arial"/>
          <w:b w:val="0"/>
          <w:bCs w:val="0"/>
          <w:szCs w:val="24"/>
        </w:rPr>
        <w:t xml:space="preserve"> </w:t>
      </w:r>
      <w:r w:rsidR="00EB5B74" w:rsidRPr="00127F00">
        <w:rPr>
          <w:rStyle w:val="Heading2Char"/>
          <w:rFonts w:cs="Arial"/>
          <w:b w:val="0"/>
          <w:bCs w:val="0"/>
          <w:szCs w:val="24"/>
        </w:rPr>
        <w:t>‘</w:t>
      </w:r>
      <w:r w:rsidRPr="00127F00">
        <w:rPr>
          <w:rStyle w:val="Heading2Char"/>
          <w:rFonts w:cs="Arial"/>
          <w:b w:val="0"/>
          <w:bCs w:val="0"/>
          <w:szCs w:val="24"/>
        </w:rPr>
        <w:t>Our Voice</w:t>
      </w:r>
      <w:r w:rsidR="00EB5B74" w:rsidRPr="00127F00">
        <w:rPr>
          <w:rStyle w:val="Heading2Char"/>
          <w:rFonts w:cs="Arial"/>
          <w:b w:val="0"/>
          <w:bCs w:val="0"/>
          <w:szCs w:val="24"/>
        </w:rPr>
        <w:t>’ project</w:t>
      </w:r>
      <w:r w:rsidR="00D42328" w:rsidRPr="00127F00">
        <w:rPr>
          <w:rStyle w:val="Heading2Char"/>
          <w:rFonts w:cs="Arial"/>
          <w:b w:val="0"/>
          <w:bCs w:val="0"/>
          <w:szCs w:val="24"/>
        </w:rPr>
        <w:t xml:space="preserve"> </w:t>
      </w:r>
      <w:r w:rsidRPr="00127F00">
        <w:rPr>
          <w:rStyle w:val="Heading2Char"/>
          <w:rFonts w:cs="Arial"/>
          <w:b w:val="0"/>
          <w:bCs w:val="0"/>
          <w:szCs w:val="24"/>
        </w:rPr>
        <w:t xml:space="preserve">to increase the </w:t>
      </w:r>
      <w:r w:rsidR="00535F6D" w:rsidRPr="00127F00">
        <w:rPr>
          <w:rStyle w:val="Heading2Char"/>
          <w:rFonts w:cs="Arial"/>
          <w:b w:val="0"/>
          <w:bCs w:val="0"/>
          <w:szCs w:val="24"/>
        </w:rPr>
        <w:t xml:space="preserve">presence of </w:t>
      </w:r>
      <w:proofErr w:type="gramStart"/>
      <w:r w:rsidR="00535F6D" w:rsidRPr="00127F00">
        <w:rPr>
          <w:rStyle w:val="Heading2Char"/>
          <w:rFonts w:cs="Arial"/>
          <w:b w:val="0"/>
          <w:bCs w:val="0"/>
          <w:szCs w:val="24"/>
        </w:rPr>
        <w:t>Young</w:t>
      </w:r>
      <w:proofErr w:type="gramEnd"/>
      <w:r w:rsidR="00535F6D" w:rsidRPr="00127F00">
        <w:rPr>
          <w:rStyle w:val="Heading2Char"/>
          <w:rFonts w:cs="Arial"/>
          <w:b w:val="0"/>
          <w:bCs w:val="0"/>
          <w:szCs w:val="24"/>
        </w:rPr>
        <w:t xml:space="preserve"> </w:t>
      </w:r>
      <w:r w:rsidR="002C2F99">
        <w:rPr>
          <w:rStyle w:val="Heading2Char"/>
          <w:rFonts w:cs="Arial"/>
          <w:b w:val="0"/>
          <w:bCs w:val="0"/>
          <w:szCs w:val="24"/>
        </w:rPr>
        <w:t>p</w:t>
      </w:r>
      <w:r w:rsidR="00535F6D" w:rsidRPr="00127F00">
        <w:rPr>
          <w:rStyle w:val="Heading2Char"/>
          <w:rFonts w:cs="Arial"/>
          <w:b w:val="0"/>
          <w:bCs w:val="0"/>
          <w:szCs w:val="24"/>
        </w:rPr>
        <w:t>eople</w:t>
      </w:r>
      <w:r w:rsidR="00086BBD" w:rsidRPr="00127F00">
        <w:rPr>
          <w:rStyle w:val="Heading2Char"/>
          <w:rFonts w:cs="Arial"/>
          <w:b w:val="0"/>
          <w:bCs w:val="0"/>
          <w:szCs w:val="24"/>
        </w:rPr>
        <w:t>.</w:t>
      </w:r>
    </w:p>
    <w:p w14:paraId="621370C4" w14:textId="77777777" w:rsidR="00832E67" w:rsidRPr="00127F00" w:rsidRDefault="00323742" w:rsidP="00832E67">
      <w:pPr>
        <w:pStyle w:val="ListParagraph"/>
        <w:numPr>
          <w:ilvl w:val="0"/>
          <w:numId w:val="36"/>
        </w:numPr>
        <w:rPr>
          <w:rStyle w:val="Heading2Char"/>
          <w:rFonts w:cs="Arial"/>
          <w:b w:val="0"/>
          <w:bCs w:val="0"/>
          <w:szCs w:val="24"/>
        </w:rPr>
      </w:pPr>
      <w:r w:rsidRPr="00127F00">
        <w:rPr>
          <w:rStyle w:val="Heading2Char"/>
          <w:rFonts w:cs="Arial"/>
          <w:b w:val="0"/>
          <w:bCs w:val="0"/>
          <w:szCs w:val="24"/>
        </w:rPr>
        <w:t xml:space="preserve">Undertake </w:t>
      </w:r>
      <w:r w:rsidR="005B060F" w:rsidRPr="00127F00">
        <w:rPr>
          <w:rStyle w:val="Heading2Char"/>
          <w:rFonts w:cs="Arial"/>
          <w:b w:val="0"/>
          <w:bCs w:val="0"/>
          <w:szCs w:val="24"/>
        </w:rPr>
        <w:t>research</w:t>
      </w:r>
      <w:r w:rsidR="00ED6CB8" w:rsidRPr="00127F00">
        <w:rPr>
          <w:rStyle w:val="Heading2Char"/>
          <w:rFonts w:cs="Arial"/>
          <w:b w:val="0"/>
          <w:bCs w:val="0"/>
          <w:szCs w:val="24"/>
        </w:rPr>
        <w:t xml:space="preserve"> to</w:t>
      </w:r>
      <w:r w:rsidR="00ED6CB8" w:rsidRPr="00127F00">
        <w:rPr>
          <w:rFonts w:cs="Arial"/>
          <w:b/>
          <w:bCs/>
          <w:szCs w:val="24"/>
        </w:rPr>
        <w:t xml:space="preserve"> </w:t>
      </w:r>
      <w:r w:rsidR="00ED6CB8" w:rsidRPr="00127F00">
        <w:rPr>
          <w:rStyle w:val="Heading2Char"/>
          <w:rFonts w:cs="Arial"/>
          <w:b w:val="0"/>
          <w:bCs w:val="0"/>
          <w:szCs w:val="24"/>
        </w:rPr>
        <w:t>strengthen arguments</w:t>
      </w:r>
      <w:r w:rsidR="00535F6D" w:rsidRPr="00127F00">
        <w:rPr>
          <w:rStyle w:val="Heading2Char"/>
          <w:rFonts w:cs="Arial"/>
          <w:b w:val="0"/>
          <w:bCs w:val="0"/>
          <w:szCs w:val="24"/>
        </w:rPr>
        <w:t xml:space="preserve"> and </w:t>
      </w:r>
      <w:r w:rsidR="001D6836" w:rsidRPr="00127F00">
        <w:rPr>
          <w:rStyle w:val="Heading2Char"/>
          <w:rFonts w:cs="Arial"/>
          <w:b w:val="0"/>
          <w:bCs w:val="0"/>
          <w:szCs w:val="24"/>
        </w:rPr>
        <w:t xml:space="preserve">support </w:t>
      </w:r>
      <w:r w:rsidR="00B033EB" w:rsidRPr="00127F00">
        <w:rPr>
          <w:rStyle w:val="Heading2Char"/>
          <w:rFonts w:cs="Arial"/>
          <w:b w:val="0"/>
          <w:bCs w:val="0"/>
          <w:szCs w:val="24"/>
        </w:rPr>
        <w:t xml:space="preserve">our </w:t>
      </w:r>
      <w:r w:rsidR="00535F6D" w:rsidRPr="00127F00">
        <w:rPr>
          <w:rStyle w:val="Heading2Char"/>
          <w:rFonts w:cs="Arial"/>
          <w:b w:val="0"/>
          <w:bCs w:val="0"/>
          <w:szCs w:val="24"/>
        </w:rPr>
        <w:t>policy work</w:t>
      </w:r>
      <w:r w:rsidR="00086BBD" w:rsidRPr="00127F00">
        <w:rPr>
          <w:rStyle w:val="Heading2Char"/>
          <w:rFonts w:cs="Arial"/>
          <w:b w:val="0"/>
          <w:bCs w:val="0"/>
          <w:szCs w:val="24"/>
        </w:rPr>
        <w:t>.</w:t>
      </w:r>
    </w:p>
    <w:p w14:paraId="66285CFD" w14:textId="02C711BC" w:rsidR="00832E67" w:rsidRPr="00127F00" w:rsidRDefault="4E0E1F3E" w:rsidP="5598F733">
      <w:pPr>
        <w:pStyle w:val="ListParagraph"/>
        <w:numPr>
          <w:ilvl w:val="0"/>
          <w:numId w:val="36"/>
        </w:numPr>
        <w:rPr>
          <w:rFonts w:cs="Arial"/>
          <w:color w:val="201F1D"/>
        </w:rPr>
      </w:pPr>
      <w:r w:rsidRPr="5598F733">
        <w:rPr>
          <w:rFonts w:cs="Arial"/>
          <w:color w:val="201F1D"/>
        </w:rPr>
        <w:t>Set up a</w:t>
      </w:r>
      <w:r w:rsidR="006D1AB4">
        <w:rPr>
          <w:rFonts w:cs="Arial"/>
          <w:color w:val="201F1D"/>
        </w:rPr>
        <w:t>n</w:t>
      </w:r>
      <w:r w:rsidR="00832E67" w:rsidRPr="5598F733">
        <w:rPr>
          <w:rFonts w:cs="Arial"/>
          <w:color w:val="201F1D"/>
        </w:rPr>
        <w:t xml:space="preserve"> inclusive </w:t>
      </w:r>
      <w:r w:rsidR="4090A980" w:rsidRPr="5598F733">
        <w:rPr>
          <w:rFonts w:cs="Arial"/>
          <w:color w:val="201F1D"/>
        </w:rPr>
        <w:t xml:space="preserve">education </w:t>
      </w:r>
      <w:r w:rsidR="00832E67" w:rsidRPr="5598F733">
        <w:rPr>
          <w:rFonts w:cs="Arial"/>
          <w:color w:val="201F1D"/>
        </w:rPr>
        <w:t xml:space="preserve">coalition </w:t>
      </w:r>
      <w:r w:rsidR="53E1B134" w:rsidRPr="5598F733">
        <w:rPr>
          <w:rFonts w:cs="Arial"/>
          <w:color w:val="201F1D"/>
        </w:rPr>
        <w:t xml:space="preserve">and </w:t>
      </w:r>
      <w:r w:rsidR="149B5559" w:rsidRPr="5598F733">
        <w:rPr>
          <w:rFonts w:cs="Arial"/>
          <w:color w:val="201F1D"/>
        </w:rPr>
        <w:t>form a</w:t>
      </w:r>
      <w:r w:rsidR="00832E67" w:rsidRPr="5598F733">
        <w:rPr>
          <w:rFonts w:cs="Arial"/>
          <w:color w:val="201F1D"/>
        </w:rPr>
        <w:t xml:space="preserve"> </w:t>
      </w:r>
      <w:r w:rsidR="006D1AB4">
        <w:rPr>
          <w:rFonts w:cs="Arial"/>
          <w:color w:val="201F1D"/>
        </w:rPr>
        <w:t>D</w:t>
      </w:r>
      <w:r w:rsidR="00832E67" w:rsidRPr="5598F733">
        <w:rPr>
          <w:rFonts w:cs="Arial"/>
          <w:color w:val="201F1D"/>
        </w:rPr>
        <w:t>isabled youth parliament group.</w:t>
      </w:r>
    </w:p>
    <w:p w14:paraId="1D5BF4FE" w14:textId="7815AABF" w:rsidR="00AC7DE1" w:rsidRPr="00127F00" w:rsidRDefault="001A3960" w:rsidP="00AC7DE1">
      <w:pPr>
        <w:pStyle w:val="ListParagraph"/>
        <w:numPr>
          <w:ilvl w:val="0"/>
          <w:numId w:val="36"/>
        </w:numPr>
        <w:rPr>
          <w:rStyle w:val="Heading2Char"/>
          <w:rFonts w:cs="Arial"/>
          <w:b w:val="0"/>
          <w:bCs w:val="0"/>
          <w:szCs w:val="24"/>
        </w:rPr>
      </w:pPr>
      <w:r w:rsidRPr="00127F00">
        <w:rPr>
          <w:rStyle w:val="Heading2Char"/>
          <w:rFonts w:cs="Arial"/>
          <w:b w:val="0"/>
          <w:bCs w:val="0"/>
          <w:szCs w:val="24"/>
        </w:rPr>
        <w:t xml:space="preserve">Deepen </w:t>
      </w:r>
      <w:r w:rsidR="005B060F" w:rsidRPr="00127F00">
        <w:rPr>
          <w:rStyle w:val="Heading2Char"/>
          <w:rFonts w:cs="Arial"/>
          <w:b w:val="0"/>
          <w:bCs w:val="0"/>
          <w:szCs w:val="24"/>
        </w:rPr>
        <w:t>intersectional</w:t>
      </w:r>
      <w:r w:rsidRPr="00127F00">
        <w:rPr>
          <w:rStyle w:val="Heading2Char"/>
          <w:rFonts w:cs="Arial"/>
          <w:b w:val="0"/>
          <w:bCs w:val="0"/>
          <w:szCs w:val="24"/>
        </w:rPr>
        <w:t>ity</w:t>
      </w:r>
      <w:r w:rsidR="005B060F" w:rsidRPr="00127F00">
        <w:rPr>
          <w:rStyle w:val="Heading2Char"/>
          <w:rFonts w:cs="Arial"/>
          <w:b w:val="0"/>
          <w:bCs w:val="0"/>
          <w:szCs w:val="24"/>
        </w:rPr>
        <w:t xml:space="preserve"> work through </w:t>
      </w:r>
      <w:r w:rsidR="00EB6E6C" w:rsidRPr="00127F00">
        <w:rPr>
          <w:rStyle w:val="Heading2Char"/>
          <w:rFonts w:cs="Arial"/>
          <w:b w:val="0"/>
          <w:bCs w:val="0"/>
          <w:szCs w:val="24"/>
        </w:rPr>
        <w:t>evidence</w:t>
      </w:r>
      <w:r w:rsidR="009C1FAF" w:rsidRPr="00127F00">
        <w:rPr>
          <w:rStyle w:val="Heading2Char"/>
          <w:rFonts w:cs="Arial"/>
          <w:b w:val="0"/>
          <w:bCs w:val="0"/>
          <w:szCs w:val="24"/>
        </w:rPr>
        <w:t>-</w:t>
      </w:r>
      <w:r w:rsidR="00EB6E6C" w:rsidRPr="00127F00">
        <w:rPr>
          <w:rStyle w:val="Heading2Char"/>
          <w:rFonts w:cs="Arial"/>
          <w:b w:val="0"/>
          <w:bCs w:val="0"/>
          <w:szCs w:val="24"/>
        </w:rPr>
        <w:t xml:space="preserve">based </w:t>
      </w:r>
      <w:r w:rsidR="00FB74D6" w:rsidRPr="00127F00">
        <w:rPr>
          <w:rStyle w:val="Heading2Char"/>
          <w:rFonts w:cs="Arial"/>
          <w:b w:val="0"/>
          <w:bCs w:val="0"/>
          <w:szCs w:val="24"/>
        </w:rPr>
        <w:t xml:space="preserve">research focused </w:t>
      </w:r>
      <w:r w:rsidRPr="00127F00">
        <w:rPr>
          <w:rStyle w:val="Heading2Char"/>
          <w:rFonts w:cs="Arial"/>
          <w:b w:val="0"/>
          <w:bCs w:val="0"/>
          <w:szCs w:val="24"/>
        </w:rPr>
        <w:t xml:space="preserve">on </w:t>
      </w:r>
      <w:r w:rsidR="280C3914" w:rsidRPr="00127F00">
        <w:rPr>
          <w:rStyle w:val="Heading2Char"/>
          <w:rFonts w:cs="Arial"/>
          <w:b w:val="0"/>
          <w:bCs w:val="0"/>
          <w:szCs w:val="24"/>
        </w:rPr>
        <w:t xml:space="preserve">black and </w:t>
      </w:r>
      <w:r w:rsidR="00FB74D6" w:rsidRPr="00127F00">
        <w:rPr>
          <w:rStyle w:val="Heading2Char"/>
          <w:rFonts w:cs="Arial"/>
          <w:b w:val="0"/>
          <w:bCs w:val="0"/>
          <w:szCs w:val="24"/>
        </w:rPr>
        <w:t xml:space="preserve">racially minoritized Disabled children and </w:t>
      </w:r>
      <w:proofErr w:type="gramStart"/>
      <w:r w:rsidR="00086BBD" w:rsidRPr="00127F00">
        <w:rPr>
          <w:rStyle w:val="Heading2Char"/>
          <w:rFonts w:cs="Arial"/>
          <w:b w:val="0"/>
          <w:bCs w:val="0"/>
          <w:szCs w:val="24"/>
        </w:rPr>
        <w:t>Y</w:t>
      </w:r>
      <w:r w:rsidR="00FB74D6" w:rsidRPr="00127F00">
        <w:rPr>
          <w:rStyle w:val="Heading2Char"/>
          <w:rFonts w:cs="Arial"/>
          <w:b w:val="0"/>
          <w:bCs w:val="0"/>
          <w:szCs w:val="24"/>
        </w:rPr>
        <w:t>oung</w:t>
      </w:r>
      <w:proofErr w:type="gramEnd"/>
      <w:r w:rsidR="00FB74D6" w:rsidRPr="00127F00">
        <w:rPr>
          <w:rStyle w:val="Heading2Char"/>
          <w:rFonts w:cs="Arial"/>
          <w:b w:val="0"/>
          <w:bCs w:val="0"/>
          <w:szCs w:val="24"/>
        </w:rPr>
        <w:t xml:space="preserve"> people</w:t>
      </w:r>
      <w:r w:rsidR="009C1FAF" w:rsidRPr="00127F00">
        <w:rPr>
          <w:rStyle w:val="Heading2Char"/>
          <w:rFonts w:cs="Arial"/>
          <w:b w:val="0"/>
          <w:bCs w:val="0"/>
          <w:szCs w:val="24"/>
        </w:rPr>
        <w:t xml:space="preserve">, </w:t>
      </w:r>
      <w:r w:rsidR="00FB74D6" w:rsidRPr="00127F00">
        <w:rPr>
          <w:rStyle w:val="Heading2Char"/>
          <w:rFonts w:cs="Arial"/>
          <w:b w:val="0"/>
          <w:bCs w:val="0"/>
          <w:szCs w:val="24"/>
        </w:rPr>
        <w:t xml:space="preserve">to support our </w:t>
      </w:r>
      <w:r w:rsidRPr="00127F00">
        <w:rPr>
          <w:rStyle w:val="Heading2Char"/>
          <w:rFonts w:cs="Arial"/>
          <w:b w:val="0"/>
          <w:bCs w:val="0"/>
          <w:szCs w:val="24"/>
        </w:rPr>
        <w:t xml:space="preserve">capacity building and </w:t>
      </w:r>
      <w:r w:rsidR="00FB74D6" w:rsidRPr="00127F00">
        <w:rPr>
          <w:rStyle w:val="Heading2Char"/>
          <w:rFonts w:cs="Arial"/>
          <w:b w:val="0"/>
          <w:bCs w:val="0"/>
          <w:szCs w:val="24"/>
        </w:rPr>
        <w:t>campaign</w:t>
      </w:r>
      <w:r w:rsidRPr="00127F00">
        <w:rPr>
          <w:rStyle w:val="Heading2Char"/>
          <w:rFonts w:cs="Arial"/>
          <w:b w:val="0"/>
          <w:bCs w:val="0"/>
          <w:szCs w:val="24"/>
        </w:rPr>
        <w:t>s</w:t>
      </w:r>
      <w:r w:rsidR="00FB74D6" w:rsidRPr="00127F00">
        <w:rPr>
          <w:rStyle w:val="Heading2Char"/>
          <w:rFonts w:cs="Arial"/>
          <w:b w:val="0"/>
          <w:bCs w:val="0"/>
          <w:szCs w:val="24"/>
        </w:rPr>
        <w:t xml:space="preserve"> </w:t>
      </w:r>
      <w:r w:rsidRPr="00127F00">
        <w:rPr>
          <w:rStyle w:val="Heading2Char"/>
          <w:rFonts w:cs="Arial"/>
          <w:b w:val="0"/>
          <w:bCs w:val="0"/>
          <w:szCs w:val="24"/>
        </w:rPr>
        <w:t>work</w:t>
      </w:r>
      <w:r w:rsidR="00086BBD" w:rsidRPr="00127F00">
        <w:rPr>
          <w:rStyle w:val="Heading2Char"/>
          <w:rFonts w:cs="Arial"/>
          <w:b w:val="0"/>
          <w:bCs w:val="0"/>
          <w:szCs w:val="24"/>
        </w:rPr>
        <w:t>.</w:t>
      </w:r>
    </w:p>
    <w:p w14:paraId="5E14C24B" w14:textId="033579BA" w:rsidR="00AC7DE1" w:rsidRPr="00127F00" w:rsidRDefault="00AC7DE1" w:rsidP="00AC7DE1">
      <w:pPr>
        <w:pStyle w:val="ListParagraph"/>
        <w:numPr>
          <w:ilvl w:val="0"/>
          <w:numId w:val="36"/>
        </w:numPr>
        <w:rPr>
          <w:rStyle w:val="Heading2Char"/>
          <w:rFonts w:cs="Arial"/>
          <w:b w:val="0"/>
          <w:bCs w:val="0"/>
          <w:szCs w:val="24"/>
        </w:rPr>
      </w:pPr>
      <w:r w:rsidRPr="00127F00">
        <w:rPr>
          <w:rStyle w:val="Heading2Char"/>
          <w:rFonts w:cs="Arial"/>
          <w:b w:val="0"/>
          <w:bCs w:val="0"/>
          <w:szCs w:val="24"/>
        </w:rPr>
        <w:t xml:space="preserve">Set up a </w:t>
      </w:r>
      <w:r w:rsidR="00DD41F0" w:rsidRPr="00127F00">
        <w:rPr>
          <w:rStyle w:val="Heading2Char"/>
          <w:rFonts w:cs="Arial"/>
          <w:b w:val="0"/>
          <w:bCs w:val="0"/>
          <w:szCs w:val="24"/>
        </w:rPr>
        <w:t>steering</w:t>
      </w:r>
      <w:r w:rsidRPr="00127F00">
        <w:rPr>
          <w:rStyle w:val="Heading2Char"/>
          <w:rFonts w:cs="Arial"/>
          <w:b w:val="0"/>
          <w:bCs w:val="0"/>
          <w:szCs w:val="24"/>
        </w:rPr>
        <w:t xml:space="preserve"> group to respond to the </w:t>
      </w:r>
      <w:r w:rsidR="00940C79" w:rsidRPr="00127F00">
        <w:rPr>
          <w:rStyle w:val="Heading2Char"/>
          <w:rFonts w:cs="Arial"/>
          <w:b w:val="0"/>
          <w:bCs w:val="0"/>
          <w:szCs w:val="24"/>
        </w:rPr>
        <w:t xml:space="preserve">Government </w:t>
      </w:r>
      <w:r w:rsidRPr="00127F00">
        <w:rPr>
          <w:rStyle w:val="Heading2Char"/>
          <w:rFonts w:cs="Arial"/>
          <w:b w:val="0"/>
          <w:bCs w:val="0"/>
          <w:szCs w:val="24"/>
        </w:rPr>
        <w:t>SEND review</w:t>
      </w:r>
      <w:r w:rsidR="00086BBD" w:rsidRPr="00127F00">
        <w:rPr>
          <w:rStyle w:val="Heading2Char"/>
          <w:rFonts w:cs="Arial"/>
          <w:b w:val="0"/>
          <w:bCs w:val="0"/>
          <w:szCs w:val="24"/>
        </w:rPr>
        <w:t>.</w:t>
      </w:r>
      <w:r w:rsidRPr="00127F00">
        <w:rPr>
          <w:rStyle w:val="Heading2Char"/>
          <w:rFonts w:cs="Arial"/>
          <w:b w:val="0"/>
          <w:bCs w:val="0"/>
          <w:szCs w:val="24"/>
        </w:rPr>
        <w:t xml:space="preserve"> </w:t>
      </w:r>
    </w:p>
    <w:p w14:paraId="19D27C1C" w14:textId="3E518D58" w:rsidR="00AC7DE1" w:rsidRPr="00127F00" w:rsidRDefault="00AC7DE1" w:rsidP="00AC7DE1">
      <w:pPr>
        <w:pStyle w:val="ListParagraph"/>
        <w:numPr>
          <w:ilvl w:val="0"/>
          <w:numId w:val="36"/>
        </w:numPr>
        <w:rPr>
          <w:rStyle w:val="Heading2Char"/>
          <w:rFonts w:cs="Arial"/>
          <w:b w:val="0"/>
          <w:bCs w:val="0"/>
          <w:szCs w:val="24"/>
        </w:rPr>
      </w:pPr>
      <w:r w:rsidRPr="00127F00">
        <w:rPr>
          <w:rStyle w:val="Heading2Char"/>
          <w:rFonts w:cs="Arial"/>
          <w:b w:val="0"/>
          <w:bCs w:val="0"/>
          <w:szCs w:val="24"/>
        </w:rPr>
        <w:t>Improve our website</w:t>
      </w:r>
      <w:r w:rsidR="00BC0F3D" w:rsidRPr="00127F00">
        <w:rPr>
          <w:rStyle w:val="Heading2Char"/>
          <w:rFonts w:cs="Arial"/>
          <w:b w:val="0"/>
          <w:bCs w:val="0"/>
          <w:szCs w:val="24"/>
        </w:rPr>
        <w:t>,</w:t>
      </w:r>
      <w:r w:rsidRPr="00127F00">
        <w:rPr>
          <w:rStyle w:val="Heading2Char"/>
          <w:rFonts w:cs="Arial"/>
          <w:b w:val="0"/>
          <w:bCs w:val="0"/>
          <w:szCs w:val="24"/>
        </w:rPr>
        <w:t xml:space="preserve"> a</w:t>
      </w:r>
      <w:r w:rsidR="000C5360" w:rsidRPr="00127F00">
        <w:rPr>
          <w:rStyle w:val="Heading2Char"/>
          <w:rFonts w:cs="Arial"/>
          <w:b w:val="0"/>
          <w:bCs w:val="0"/>
          <w:szCs w:val="24"/>
        </w:rPr>
        <w:t xml:space="preserve"> proven </w:t>
      </w:r>
      <w:r w:rsidRPr="00127F00">
        <w:rPr>
          <w:rStyle w:val="Heading2Char"/>
          <w:rFonts w:cs="Arial"/>
          <w:b w:val="0"/>
          <w:bCs w:val="0"/>
          <w:szCs w:val="24"/>
        </w:rPr>
        <w:t>effective tool for engaging with our audience</w:t>
      </w:r>
      <w:r w:rsidR="00086BBD" w:rsidRPr="00127F00">
        <w:rPr>
          <w:rStyle w:val="Heading2Char"/>
          <w:rFonts w:cs="Arial"/>
          <w:b w:val="0"/>
          <w:bCs w:val="0"/>
          <w:szCs w:val="24"/>
        </w:rPr>
        <w:t>.</w:t>
      </w:r>
    </w:p>
    <w:p w14:paraId="27E3BF2D" w14:textId="59E62557" w:rsidR="00535F6D" w:rsidRPr="00127F00" w:rsidRDefault="000A6151" w:rsidP="00AC7DE1">
      <w:pPr>
        <w:pStyle w:val="ListParagraph"/>
        <w:numPr>
          <w:ilvl w:val="0"/>
          <w:numId w:val="36"/>
        </w:numPr>
        <w:rPr>
          <w:rStyle w:val="Heading2Char"/>
          <w:rFonts w:cs="Arial"/>
          <w:b w:val="0"/>
          <w:bCs w:val="0"/>
          <w:szCs w:val="24"/>
        </w:rPr>
      </w:pPr>
      <w:r w:rsidRPr="00127F00">
        <w:rPr>
          <w:rStyle w:val="Heading2Char"/>
          <w:rFonts w:cs="Arial"/>
          <w:b w:val="0"/>
          <w:bCs w:val="0"/>
          <w:szCs w:val="24"/>
        </w:rPr>
        <w:t>Build new relationship</w:t>
      </w:r>
      <w:r w:rsidR="00086BBD" w:rsidRPr="00127F00">
        <w:rPr>
          <w:rStyle w:val="Heading2Char"/>
          <w:rFonts w:cs="Arial"/>
          <w:b w:val="0"/>
          <w:bCs w:val="0"/>
          <w:szCs w:val="24"/>
        </w:rPr>
        <w:t>s</w:t>
      </w:r>
      <w:r w:rsidRPr="00127F00">
        <w:rPr>
          <w:rStyle w:val="Heading2Char"/>
          <w:rFonts w:cs="Arial"/>
          <w:b w:val="0"/>
          <w:bCs w:val="0"/>
          <w:szCs w:val="24"/>
        </w:rPr>
        <w:t xml:space="preserve"> with organisation</w:t>
      </w:r>
      <w:r w:rsidR="00086BBD" w:rsidRPr="00127F00">
        <w:rPr>
          <w:rStyle w:val="Heading2Char"/>
          <w:rFonts w:cs="Arial"/>
          <w:b w:val="0"/>
          <w:bCs w:val="0"/>
          <w:szCs w:val="24"/>
        </w:rPr>
        <w:t>s</w:t>
      </w:r>
      <w:r w:rsidRPr="00127F00">
        <w:rPr>
          <w:rStyle w:val="Heading2Char"/>
          <w:rFonts w:cs="Arial"/>
          <w:b w:val="0"/>
          <w:bCs w:val="0"/>
          <w:szCs w:val="24"/>
        </w:rPr>
        <w:t xml:space="preserve"> interest</w:t>
      </w:r>
      <w:r w:rsidR="0000642E" w:rsidRPr="00127F00">
        <w:rPr>
          <w:rStyle w:val="Heading2Char"/>
          <w:rFonts w:cs="Arial"/>
          <w:b w:val="0"/>
          <w:bCs w:val="0"/>
          <w:szCs w:val="24"/>
        </w:rPr>
        <w:t>ed</w:t>
      </w:r>
      <w:r w:rsidRPr="00127F00">
        <w:rPr>
          <w:rStyle w:val="Heading2Char"/>
          <w:rFonts w:cs="Arial"/>
          <w:b w:val="0"/>
          <w:bCs w:val="0"/>
          <w:szCs w:val="24"/>
        </w:rPr>
        <w:t xml:space="preserve"> in supporting ALLFIE’s values</w:t>
      </w:r>
      <w:r w:rsidR="00086BBD" w:rsidRPr="00127F00">
        <w:rPr>
          <w:rStyle w:val="Heading2Char"/>
          <w:rFonts w:cs="Arial"/>
          <w:b w:val="0"/>
          <w:bCs w:val="0"/>
          <w:szCs w:val="24"/>
        </w:rPr>
        <w:t>.</w:t>
      </w:r>
    </w:p>
    <w:p w14:paraId="45B836ED" w14:textId="3106EFD3" w:rsidR="00AC7DE1" w:rsidRPr="00127F00" w:rsidRDefault="00AC7DE1" w:rsidP="005B060F">
      <w:pPr>
        <w:ind w:left="360"/>
        <w:rPr>
          <w:rStyle w:val="Heading2Char"/>
          <w:rFonts w:cs="Arial"/>
          <w:b w:val="0"/>
          <w:bCs w:val="0"/>
          <w:szCs w:val="24"/>
        </w:rPr>
      </w:pPr>
      <w:r w:rsidRPr="00127F00">
        <w:rPr>
          <w:rStyle w:val="Heading2Char"/>
          <w:rFonts w:cs="Arial"/>
          <w:b w:val="0"/>
          <w:bCs w:val="0"/>
          <w:szCs w:val="24"/>
        </w:rPr>
        <w:t xml:space="preserve"> </w:t>
      </w:r>
    </w:p>
    <w:p w14:paraId="1B18C6E8" w14:textId="71C8B6F8" w:rsidR="00E9421B" w:rsidRPr="00127F00" w:rsidRDefault="00CC206D" w:rsidP="000A6151">
      <w:pPr>
        <w:pStyle w:val="ListParagraph"/>
        <w:rPr>
          <w:rFonts w:eastAsia="Arial" w:cs="Arial"/>
          <w:szCs w:val="24"/>
        </w:rPr>
      </w:pPr>
      <w:r w:rsidRPr="00127F00">
        <w:rPr>
          <w:rFonts w:cs="Arial"/>
          <w:szCs w:val="24"/>
        </w:rPr>
        <w:br w:type="page"/>
      </w:r>
      <w:bookmarkStart w:id="17" w:name="_Hlk83820028"/>
    </w:p>
    <w:p w14:paraId="264583BB" w14:textId="31DA3465" w:rsidR="00227C11" w:rsidRPr="00127F00" w:rsidRDefault="3409231F" w:rsidP="00EE44C9">
      <w:pPr>
        <w:pStyle w:val="Heading1"/>
        <w:rPr>
          <w:rFonts w:eastAsia="Arial" w:cs="Arial"/>
          <w:b w:val="0"/>
          <w:sz w:val="24"/>
          <w:szCs w:val="24"/>
        </w:rPr>
      </w:pPr>
      <w:bookmarkStart w:id="18" w:name="_Toc83825151"/>
      <w:bookmarkStart w:id="19" w:name="_ANNEX_1:_REPORT"/>
      <w:r w:rsidRPr="30130549">
        <w:rPr>
          <w:rFonts w:eastAsia="Arial" w:cs="Arial"/>
          <w:sz w:val="24"/>
          <w:szCs w:val="24"/>
        </w:rPr>
        <w:lastRenderedPageBreak/>
        <w:t>ANNEX</w:t>
      </w:r>
      <w:r w:rsidR="4208D015" w:rsidRPr="30130549">
        <w:rPr>
          <w:rFonts w:eastAsia="Arial" w:cs="Arial"/>
          <w:sz w:val="24"/>
          <w:szCs w:val="24"/>
        </w:rPr>
        <w:t xml:space="preserve"> 1</w:t>
      </w:r>
      <w:r w:rsidR="0B99DF1B" w:rsidRPr="30130549">
        <w:rPr>
          <w:rFonts w:eastAsia="Arial" w:cs="Arial"/>
          <w:sz w:val="24"/>
          <w:szCs w:val="24"/>
        </w:rPr>
        <w:t xml:space="preserve">: </w:t>
      </w:r>
      <w:r w:rsidRPr="30130549">
        <w:rPr>
          <w:rFonts w:eastAsia="Arial" w:cs="Arial"/>
          <w:sz w:val="24"/>
          <w:szCs w:val="24"/>
        </w:rPr>
        <w:t>REPORT</w:t>
      </w:r>
      <w:r w:rsidR="0B99DF1B" w:rsidRPr="30130549">
        <w:rPr>
          <w:rFonts w:eastAsia="Arial" w:cs="Arial"/>
          <w:sz w:val="24"/>
          <w:szCs w:val="24"/>
        </w:rPr>
        <w:t xml:space="preserve"> OF THE COUNCIL</w:t>
      </w:r>
      <w:bookmarkEnd w:id="17"/>
      <w:bookmarkEnd w:id="18"/>
      <w:bookmarkEnd w:id="19"/>
    </w:p>
    <w:p w14:paraId="53DB6B3C" w14:textId="77777777" w:rsidR="00227C11" w:rsidRPr="00127F00" w:rsidRDefault="00227C11" w:rsidP="00227C11">
      <w:pPr>
        <w:rPr>
          <w:rFonts w:cs="Arial"/>
          <w:szCs w:val="24"/>
        </w:rPr>
      </w:pPr>
    </w:p>
    <w:p w14:paraId="1DD212B8" w14:textId="4AC48D29" w:rsidR="00227C11" w:rsidRPr="00127F00" w:rsidRDefault="00227C11" w:rsidP="00D62F50">
      <w:pPr>
        <w:rPr>
          <w:rFonts w:cs="Arial"/>
          <w:szCs w:val="24"/>
        </w:rPr>
      </w:pPr>
      <w:r w:rsidRPr="00127F00">
        <w:rPr>
          <w:rFonts w:cs="Arial"/>
          <w:szCs w:val="24"/>
        </w:rPr>
        <w:t>Alliance for Inclusive Education Council members (who are trustees for the purposes of charity law) present their report along with the financial statements of the charity for the year end</w:t>
      </w:r>
      <w:r w:rsidR="00181B45" w:rsidRPr="00127F00">
        <w:rPr>
          <w:rFonts w:cs="Arial"/>
          <w:szCs w:val="24"/>
        </w:rPr>
        <w:t>ing</w:t>
      </w:r>
      <w:r w:rsidRPr="00127F00">
        <w:rPr>
          <w:rFonts w:cs="Arial"/>
          <w:szCs w:val="24"/>
        </w:rPr>
        <w:t xml:space="preserve"> 31</w:t>
      </w:r>
      <w:r w:rsidR="00181B45" w:rsidRPr="00127F00">
        <w:rPr>
          <w:rFonts w:cs="Arial"/>
          <w:szCs w:val="24"/>
          <w:vertAlign w:val="superscript"/>
        </w:rPr>
        <w:t>st</w:t>
      </w:r>
      <w:r w:rsidR="00181B45" w:rsidRPr="00127F00">
        <w:rPr>
          <w:rFonts w:cs="Arial"/>
          <w:szCs w:val="24"/>
        </w:rPr>
        <w:t xml:space="preserve"> </w:t>
      </w:r>
      <w:r w:rsidRPr="00127F00">
        <w:rPr>
          <w:rFonts w:cs="Arial"/>
          <w:szCs w:val="24"/>
        </w:rPr>
        <w:t>March 202</w:t>
      </w:r>
      <w:r w:rsidR="006C6167" w:rsidRPr="00127F00">
        <w:rPr>
          <w:rFonts w:cs="Arial"/>
          <w:szCs w:val="24"/>
        </w:rPr>
        <w:t>2</w:t>
      </w:r>
      <w:r w:rsidRPr="00127F00">
        <w:rPr>
          <w:rFonts w:cs="Arial"/>
          <w:szCs w:val="24"/>
        </w:rPr>
        <w:t xml:space="preserve">. This report also constitutes a </w:t>
      </w:r>
      <w:proofErr w:type="gramStart"/>
      <w:r w:rsidR="00DF335A" w:rsidRPr="00127F00">
        <w:rPr>
          <w:rFonts w:cs="Arial"/>
          <w:szCs w:val="24"/>
        </w:rPr>
        <w:t>D</w:t>
      </w:r>
      <w:r w:rsidRPr="00127F00">
        <w:rPr>
          <w:rFonts w:cs="Arial"/>
          <w:szCs w:val="24"/>
        </w:rPr>
        <w:t>irecto</w:t>
      </w:r>
      <w:r w:rsidR="00667B54" w:rsidRPr="00127F00">
        <w:rPr>
          <w:rFonts w:cs="Arial"/>
          <w:szCs w:val="24"/>
        </w:rPr>
        <w:t>rs’</w:t>
      </w:r>
      <w:proofErr w:type="gramEnd"/>
      <w:r w:rsidR="00667B54" w:rsidRPr="00127F00">
        <w:rPr>
          <w:rFonts w:cs="Arial"/>
          <w:szCs w:val="24"/>
        </w:rPr>
        <w:t xml:space="preserve"> </w:t>
      </w:r>
      <w:r w:rsidRPr="00127F00">
        <w:rPr>
          <w:rFonts w:cs="Arial"/>
          <w:szCs w:val="24"/>
        </w:rPr>
        <w:t>report as required by the Companies Act 2006 and has been prepared taking advantage of the exemptions conferred by Part 15 of this Act.</w:t>
      </w:r>
      <w:r w:rsidR="00F71DBA" w:rsidRPr="00127F00">
        <w:rPr>
          <w:rFonts w:cs="Arial"/>
          <w:szCs w:val="24"/>
        </w:rPr>
        <w:t xml:space="preserve"> (clarify)</w:t>
      </w:r>
    </w:p>
    <w:p w14:paraId="55AB8CF9" w14:textId="77777777" w:rsidR="00EF0D1E" w:rsidRPr="00127F00" w:rsidRDefault="00227C11" w:rsidP="00CA34BB">
      <w:pPr>
        <w:rPr>
          <w:rFonts w:cs="Arial"/>
          <w:szCs w:val="24"/>
        </w:rPr>
      </w:pPr>
      <w:r w:rsidRPr="00127F00">
        <w:rPr>
          <w:rFonts w:cs="Arial"/>
          <w:szCs w:val="24"/>
        </w:rPr>
        <w:t>The financial statements comply with the Charities Act 2011, the Companies Act 2006, the Memorandum &amp; Articles of Association, and Accounting and Reporting by Charities: Statement of Recommended Practice applicable to charities preparing their accounts in accordance with the Financial Reporting Standard applicable in the UK and Republic of Ireland (FRS 102) (effective 1 January 2015). The company has taken advantage of the exemption to not have to prepare a strategic report in accordance with “The Companies Act 2006 (Strategic Report and Directors’ Report) Regulations 2013”.</w:t>
      </w:r>
    </w:p>
    <w:p w14:paraId="74123BC5" w14:textId="51A23506" w:rsidR="00DC5C2F" w:rsidRPr="00127F00" w:rsidRDefault="00E9421B" w:rsidP="00CA34BB">
      <w:pPr>
        <w:rPr>
          <w:rFonts w:cs="Arial"/>
          <w:szCs w:val="24"/>
        </w:rPr>
      </w:pPr>
      <w:r w:rsidRPr="00127F00">
        <w:rPr>
          <w:rStyle w:val="Heading2Char"/>
          <w:rFonts w:cs="Arial"/>
          <w:szCs w:val="24"/>
        </w:rPr>
        <w:br/>
      </w:r>
      <w:r w:rsidR="00227C11" w:rsidRPr="00127F00">
        <w:rPr>
          <w:rStyle w:val="Heading2Char"/>
          <w:rFonts w:cs="Arial"/>
          <w:szCs w:val="24"/>
        </w:rPr>
        <w:t>Public benefit</w:t>
      </w:r>
      <w:r w:rsidR="00EB62CE" w:rsidRPr="00127F00">
        <w:rPr>
          <w:rFonts w:cs="Arial"/>
          <w:szCs w:val="24"/>
        </w:rPr>
        <w:br/>
      </w:r>
      <w:r w:rsidR="00227C11" w:rsidRPr="00127F00">
        <w:rPr>
          <w:rFonts w:cs="Arial"/>
          <w:szCs w:val="24"/>
        </w:rPr>
        <w:t xml:space="preserve">The Charities Commission in its ‘Charities and Public Benefit’ </w:t>
      </w:r>
      <w:r w:rsidR="00CA004B" w:rsidRPr="00127F00">
        <w:rPr>
          <w:rFonts w:cs="Arial"/>
          <w:szCs w:val="24"/>
        </w:rPr>
        <w:t>g</w:t>
      </w:r>
      <w:r w:rsidR="00227C11" w:rsidRPr="00127F00">
        <w:rPr>
          <w:rFonts w:cs="Arial"/>
          <w:szCs w:val="24"/>
        </w:rPr>
        <w:t xml:space="preserve">uidance requires that two key principles be met </w:t>
      </w:r>
      <w:proofErr w:type="gramStart"/>
      <w:r w:rsidR="00227C11" w:rsidRPr="00127F00">
        <w:rPr>
          <w:rFonts w:cs="Arial"/>
          <w:szCs w:val="24"/>
        </w:rPr>
        <w:t>in order to</w:t>
      </w:r>
      <w:proofErr w:type="gramEnd"/>
      <w:r w:rsidR="00227C11" w:rsidRPr="00127F00">
        <w:rPr>
          <w:rFonts w:cs="Arial"/>
          <w:szCs w:val="24"/>
        </w:rPr>
        <w:t xml:space="preserve"> show that an organisation’s aims are for the public benefit: first, there must be an identifiable benefit and second, the benefit must be to the public or a section of the public. The Trustees confirm that they have referred to the Charities Commission’s general guidance on public benefit when reviewing the Charity’s Aims and Objectives.</w:t>
      </w:r>
    </w:p>
    <w:p w14:paraId="3E60459C" w14:textId="1C6F4603" w:rsidR="00CA34BB" w:rsidRPr="00127F00" w:rsidRDefault="00E9421B" w:rsidP="4C3F5FF8">
      <w:pPr>
        <w:rPr>
          <w:rFonts w:cs="Arial"/>
          <w:b/>
          <w:bCs/>
          <w:color w:val="FF0000"/>
          <w:lang w:val="en-US"/>
        </w:rPr>
      </w:pPr>
      <w:r>
        <w:br/>
      </w:r>
      <w:r w:rsidR="7CECFED3" w:rsidRPr="7CECFED3">
        <w:rPr>
          <w:rStyle w:val="Heading2Char"/>
          <w:rFonts w:cs="Arial"/>
        </w:rPr>
        <w:t xml:space="preserve">Financial Review </w:t>
      </w:r>
      <w:r>
        <w:br/>
      </w:r>
      <w:r w:rsidR="7CECFED3" w:rsidRPr="00A7266D">
        <w:rPr>
          <w:rFonts w:cs="Arial"/>
        </w:rPr>
        <w:t xml:space="preserve">The financial statements show that ALLFIE had net expenditure for the year of £59,375. On the </w:t>
      </w:r>
      <w:proofErr w:type="gramStart"/>
      <w:r w:rsidR="7CECFED3" w:rsidRPr="00A7266D">
        <w:rPr>
          <w:rFonts w:cs="Arial"/>
        </w:rPr>
        <w:t>31</w:t>
      </w:r>
      <w:r w:rsidR="7CECFED3" w:rsidRPr="00A7266D">
        <w:rPr>
          <w:rFonts w:cs="Arial"/>
          <w:vertAlign w:val="superscript"/>
        </w:rPr>
        <w:t>st</w:t>
      </w:r>
      <w:proofErr w:type="gramEnd"/>
      <w:r w:rsidR="7CECFED3" w:rsidRPr="00A7266D">
        <w:rPr>
          <w:rFonts w:cs="Arial"/>
        </w:rPr>
        <w:t xml:space="preserve"> March 2022 the charity had total funds of £149,606, of which £49,926 were restricted funds and £99,680 unrestricted funds.</w:t>
      </w:r>
    </w:p>
    <w:p w14:paraId="3C7EFB79" w14:textId="10A7366A" w:rsidR="00EF0D1E" w:rsidRPr="00127F00" w:rsidRDefault="00CA34BB" w:rsidP="004F171B">
      <w:pPr>
        <w:rPr>
          <w:rFonts w:cs="Arial"/>
          <w:szCs w:val="24"/>
        </w:rPr>
      </w:pPr>
      <w:r w:rsidRPr="00127F00">
        <w:rPr>
          <w:rFonts w:cs="Arial"/>
          <w:szCs w:val="24"/>
        </w:rPr>
        <w:t>The trustees can confirm that the assets of the company are available and adequate to fulfil the obligations of the company.</w:t>
      </w:r>
    </w:p>
    <w:p w14:paraId="45F7AE69" w14:textId="1C263561" w:rsidR="00F350AD" w:rsidRPr="00127F00" w:rsidRDefault="00E9421B" w:rsidP="30130549">
      <w:pPr>
        <w:rPr>
          <w:rFonts w:cs="Arial"/>
          <w:color w:val="FF0000"/>
          <w:lang w:val="en-US"/>
        </w:rPr>
      </w:pPr>
      <w:r>
        <w:br/>
      </w:r>
      <w:r w:rsidR="6C39DBFE" w:rsidRPr="1EF269A1">
        <w:rPr>
          <w:rStyle w:val="Heading2Char"/>
          <w:rFonts w:cs="Arial"/>
        </w:rPr>
        <w:t>Principal Funding Sources</w:t>
      </w:r>
      <w:r>
        <w:br/>
      </w:r>
      <w:r w:rsidR="1487E26B" w:rsidRPr="1EF269A1">
        <w:rPr>
          <w:rFonts w:cs="Arial"/>
          <w:lang w:val="en-US"/>
        </w:rPr>
        <w:t xml:space="preserve">For </w:t>
      </w:r>
      <w:r w:rsidR="08ED9140" w:rsidRPr="1EF269A1">
        <w:rPr>
          <w:rFonts w:cs="Arial"/>
          <w:lang w:val="en-US"/>
        </w:rPr>
        <w:t xml:space="preserve">the </w:t>
      </w:r>
      <w:r w:rsidR="1487E26B" w:rsidRPr="1EF269A1">
        <w:rPr>
          <w:rFonts w:cs="Arial"/>
          <w:lang w:val="en-US"/>
        </w:rPr>
        <w:t>year 2021/</w:t>
      </w:r>
      <w:r w:rsidR="4F2E02D4" w:rsidRPr="1EF269A1">
        <w:rPr>
          <w:rFonts w:cs="Arial"/>
          <w:lang w:val="en-US"/>
        </w:rPr>
        <w:t>20</w:t>
      </w:r>
      <w:r w:rsidR="1487E26B" w:rsidRPr="1EF269A1">
        <w:rPr>
          <w:rFonts w:cs="Arial"/>
          <w:lang w:val="en-US"/>
        </w:rPr>
        <w:t xml:space="preserve">22 ALLFIE’s work received support from </w:t>
      </w:r>
      <w:r w:rsidR="45CB86CD" w:rsidRPr="1EF269A1">
        <w:rPr>
          <w:rFonts w:cs="Arial"/>
          <w:lang w:val="en-US"/>
        </w:rPr>
        <w:t>City Bridge Trust,</w:t>
      </w:r>
      <w:r w:rsidR="3DBEB1BF" w:rsidRPr="1EF269A1">
        <w:rPr>
          <w:rFonts w:cs="Arial"/>
          <w:lang w:val="en-US"/>
        </w:rPr>
        <w:t xml:space="preserve"> </w:t>
      </w:r>
      <w:r w:rsidR="3DBEB1BF" w:rsidRPr="1EF269A1">
        <w:rPr>
          <w:rStyle w:val="A22"/>
          <w:rFonts w:eastAsia="Arial" w:cs="Arial"/>
          <w:color w:val="auto"/>
          <w:sz w:val="24"/>
          <w:szCs w:val="24"/>
        </w:rPr>
        <w:t>Esmé</w:t>
      </w:r>
      <w:r w:rsidR="7F2BB84B" w:rsidRPr="1EF269A1">
        <w:rPr>
          <w:rStyle w:val="A22"/>
          <w:rFonts w:eastAsia="Arial" w:cs="Arial"/>
          <w:color w:val="auto"/>
          <w:sz w:val="24"/>
          <w:szCs w:val="24"/>
        </w:rPr>
        <w:t>e</w:t>
      </w:r>
      <w:r w:rsidR="3DBEB1BF" w:rsidRPr="1EF269A1">
        <w:rPr>
          <w:rStyle w:val="A22"/>
          <w:rFonts w:eastAsia="Arial" w:cs="Arial"/>
          <w:color w:val="auto"/>
          <w:sz w:val="24"/>
          <w:szCs w:val="24"/>
        </w:rPr>
        <w:t xml:space="preserve"> Fairburn Foundation</w:t>
      </w:r>
      <w:r w:rsidR="3DBEB1BF" w:rsidRPr="1EF269A1">
        <w:rPr>
          <w:rStyle w:val="A22"/>
          <w:rFonts w:cs="Arial"/>
          <w:color w:val="auto"/>
          <w:sz w:val="24"/>
          <w:szCs w:val="24"/>
        </w:rPr>
        <w:t>,</w:t>
      </w:r>
      <w:r w:rsidR="45CB86CD" w:rsidRPr="1EF269A1">
        <w:rPr>
          <w:rFonts w:cs="Arial"/>
          <w:lang w:val="en-US"/>
        </w:rPr>
        <w:t xml:space="preserve"> </w:t>
      </w:r>
      <w:r w:rsidR="114433E2" w:rsidRPr="1EF269A1">
        <w:rPr>
          <w:rFonts w:cs="Arial"/>
          <w:lang w:val="en-US"/>
        </w:rPr>
        <w:t xml:space="preserve">Disability Action </w:t>
      </w:r>
      <w:r w:rsidR="32127CE2" w:rsidRPr="1EF269A1">
        <w:rPr>
          <w:rFonts w:cs="Arial"/>
          <w:lang w:val="en-US"/>
        </w:rPr>
        <w:t>NET</w:t>
      </w:r>
      <w:r w:rsidR="4B0B14D6" w:rsidRPr="1EF269A1">
        <w:rPr>
          <w:rFonts w:cs="Arial"/>
          <w:lang w:val="en-US"/>
        </w:rPr>
        <w:t xml:space="preserve">, </w:t>
      </w:r>
      <w:r w:rsidR="1F81309B" w:rsidRPr="1EF269A1">
        <w:rPr>
          <w:rFonts w:cs="Arial"/>
          <w:lang w:val="en-US"/>
        </w:rPr>
        <w:t xml:space="preserve">Centre for </w:t>
      </w:r>
      <w:r w:rsidR="1487E26B" w:rsidRPr="1EF269A1">
        <w:rPr>
          <w:rFonts w:cs="Arial"/>
          <w:lang w:val="en-US"/>
        </w:rPr>
        <w:t xml:space="preserve">Knowledge Equity </w:t>
      </w:r>
      <w:r w:rsidR="114433E2" w:rsidRPr="1EF269A1">
        <w:rPr>
          <w:rFonts w:cs="Arial"/>
          <w:lang w:val="en-US"/>
        </w:rPr>
        <w:t>and Disabled Student Allowance Quality Assurance Group (DSA QAG)</w:t>
      </w:r>
      <w:r w:rsidR="1487E26B" w:rsidRPr="1EF269A1">
        <w:rPr>
          <w:rFonts w:cs="Arial"/>
          <w:lang w:val="en-US"/>
        </w:rPr>
        <w:t xml:space="preserve">. </w:t>
      </w:r>
    </w:p>
    <w:p w14:paraId="3220FD89" w14:textId="7E016DBA" w:rsidR="007C67A3" w:rsidRPr="00127F00" w:rsidRDefault="1487E26B" w:rsidP="30130549">
      <w:pPr>
        <w:rPr>
          <w:rFonts w:cs="Arial"/>
          <w:lang w:val="en-US"/>
        </w:rPr>
      </w:pPr>
      <w:r w:rsidRPr="30130549">
        <w:rPr>
          <w:rFonts w:cs="Arial"/>
          <w:lang w:val="en-US"/>
        </w:rPr>
        <w:t>We are continuing to build capacity</w:t>
      </w:r>
      <w:r w:rsidR="71D5974B" w:rsidRPr="30130549">
        <w:rPr>
          <w:rFonts w:cs="Arial"/>
          <w:lang w:val="en-US"/>
        </w:rPr>
        <w:t xml:space="preserve"> and skills</w:t>
      </w:r>
      <w:r w:rsidRPr="30130549">
        <w:rPr>
          <w:rFonts w:cs="Arial"/>
          <w:lang w:val="en-US"/>
        </w:rPr>
        <w:t xml:space="preserve"> to support our fundraising </w:t>
      </w:r>
      <w:r w:rsidR="4A39983F" w:rsidRPr="30130549">
        <w:rPr>
          <w:rFonts w:cs="Arial"/>
          <w:lang w:val="en-US"/>
        </w:rPr>
        <w:t>to secure longer term funding</w:t>
      </w:r>
      <w:r w:rsidR="54F1A1EC" w:rsidRPr="30130549">
        <w:rPr>
          <w:rFonts w:cs="Arial"/>
          <w:lang w:val="en-US"/>
        </w:rPr>
        <w:t xml:space="preserve"> and</w:t>
      </w:r>
      <w:r w:rsidR="7DA3823D" w:rsidRPr="30130549">
        <w:rPr>
          <w:rFonts w:cs="Arial"/>
          <w:lang w:val="en-US"/>
        </w:rPr>
        <w:t xml:space="preserve"> </w:t>
      </w:r>
      <w:r w:rsidR="4A39983F" w:rsidRPr="30130549">
        <w:rPr>
          <w:rFonts w:cs="Arial"/>
          <w:lang w:val="en-US"/>
        </w:rPr>
        <w:t xml:space="preserve">create sustainability </w:t>
      </w:r>
      <w:r w:rsidR="54F1A1EC" w:rsidRPr="30130549">
        <w:rPr>
          <w:rFonts w:cs="Arial"/>
          <w:lang w:val="en-US"/>
        </w:rPr>
        <w:t xml:space="preserve">for </w:t>
      </w:r>
      <w:r w:rsidR="4A39983F" w:rsidRPr="30130549">
        <w:rPr>
          <w:rFonts w:cs="Arial"/>
          <w:lang w:val="en-US"/>
        </w:rPr>
        <w:t>ALLFIE</w:t>
      </w:r>
      <w:r w:rsidR="54F1A1EC" w:rsidRPr="30130549">
        <w:rPr>
          <w:rFonts w:cs="Arial"/>
          <w:lang w:val="en-US"/>
        </w:rPr>
        <w:t xml:space="preserve">’s </w:t>
      </w:r>
      <w:r w:rsidR="4A39983F" w:rsidRPr="30130549">
        <w:rPr>
          <w:rFonts w:cs="Arial"/>
          <w:lang w:val="en-US"/>
        </w:rPr>
        <w:t>work</w:t>
      </w:r>
      <w:r w:rsidR="7D5D9D14" w:rsidRPr="30130549">
        <w:rPr>
          <w:rFonts w:cs="Arial"/>
          <w:lang w:val="en-US"/>
        </w:rPr>
        <w:t xml:space="preserve"> so that we can continue</w:t>
      </w:r>
      <w:r w:rsidR="6DAA43B8" w:rsidRPr="30130549">
        <w:rPr>
          <w:rFonts w:cs="Arial"/>
          <w:lang w:val="en-US"/>
        </w:rPr>
        <w:t xml:space="preserve"> to work</w:t>
      </w:r>
      <w:r w:rsidR="4A39983F" w:rsidRPr="30130549">
        <w:rPr>
          <w:rFonts w:cs="Arial"/>
          <w:lang w:val="en-US"/>
        </w:rPr>
        <w:t xml:space="preserve"> to</w:t>
      </w:r>
      <w:r w:rsidR="54F1A1EC" w:rsidRPr="30130549">
        <w:rPr>
          <w:rFonts w:cs="Arial"/>
          <w:lang w:val="en-US"/>
        </w:rPr>
        <w:t>wards</w:t>
      </w:r>
      <w:r w:rsidR="4A39983F" w:rsidRPr="30130549">
        <w:rPr>
          <w:rFonts w:cs="Arial"/>
          <w:lang w:val="en-US"/>
        </w:rPr>
        <w:t xml:space="preserve"> </w:t>
      </w:r>
      <w:r w:rsidR="1D8F3779" w:rsidRPr="30130549">
        <w:rPr>
          <w:rFonts w:cs="Arial"/>
          <w:lang w:val="en-US"/>
        </w:rPr>
        <w:t xml:space="preserve">social justice and </w:t>
      </w:r>
      <w:r w:rsidR="4A39983F" w:rsidRPr="30130549">
        <w:rPr>
          <w:rFonts w:cs="Arial"/>
          <w:lang w:val="en-US"/>
        </w:rPr>
        <w:t xml:space="preserve">change in the law </w:t>
      </w:r>
      <w:r w:rsidR="34AA90BD" w:rsidRPr="30130549">
        <w:rPr>
          <w:rFonts w:cs="Arial"/>
          <w:lang w:val="en-US"/>
        </w:rPr>
        <w:t xml:space="preserve">for inclusive education within mainstream settings </w:t>
      </w:r>
      <w:r w:rsidR="4532E2A4" w:rsidRPr="30130549">
        <w:rPr>
          <w:rFonts w:cs="Arial"/>
          <w:lang w:val="en-US"/>
        </w:rPr>
        <w:t>f</w:t>
      </w:r>
      <w:r w:rsidR="54F1A1EC" w:rsidRPr="30130549">
        <w:rPr>
          <w:rFonts w:cs="Arial"/>
          <w:lang w:val="en-US"/>
        </w:rPr>
        <w:t>or</w:t>
      </w:r>
      <w:r w:rsidR="4532E2A4" w:rsidRPr="30130549">
        <w:rPr>
          <w:rFonts w:cs="Arial"/>
          <w:lang w:val="en-US"/>
        </w:rPr>
        <w:t xml:space="preserve"> all Disabled people. </w:t>
      </w:r>
    </w:p>
    <w:p w14:paraId="4F3F0FD5" w14:textId="693C8F30" w:rsidR="00CA34BB" w:rsidRPr="00127F00" w:rsidRDefault="004F171B" w:rsidP="007F2B7E">
      <w:r>
        <w:br/>
      </w:r>
    </w:p>
    <w:p w14:paraId="71EBB7AF" w14:textId="76D8D976" w:rsidR="00CA34BB" w:rsidRPr="00127F00" w:rsidRDefault="00CA34BB" w:rsidP="007F2B7E"/>
    <w:p w14:paraId="4BE7E8B8" w14:textId="3E0C0E3B" w:rsidR="00CA34BB" w:rsidRPr="00127F00" w:rsidRDefault="1E42BE2C" w:rsidP="5AF6C2D2">
      <w:pPr>
        <w:rPr>
          <w:rFonts w:cs="Arial"/>
          <w:b/>
          <w:bCs/>
        </w:rPr>
      </w:pPr>
      <w:r w:rsidRPr="5AF6C2D2">
        <w:rPr>
          <w:rStyle w:val="Heading2Char"/>
          <w:rFonts w:cs="Arial"/>
        </w:rPr>
        <w:t>Risk Management</w:t>
      </w:r>
      <w:r w:rsidR="004F171B">
        <w:br/>
      </w:r>
      <w:r w:rsidRPr="5AF6C2D2">
        <w:rPr>
          <w:rFonts w:cs="Arial"/>
        </w:rPr>
        <w:t>The trustees have considered the possible major risks to the company and have established systems to mitigate these risks.</w:t>
      </w:r>
    </w:p>
    <w:p w14:paraId="39A43A2C" w14:textId="4E144869" w:rsidR="003D261C" w:rsidRPr="00127F00" w:rsidRDefault="00F55B91" w:rsidP="59165B1C">
      <w:pPr>
        <w:rPr>
          <w:rFonts w:cs="Arial"/>
        </w:rPr>
      </w:pPr>
      <w:r w:rsidRPr="00127F00">
        <w:rPr>
          <w:rFonts w:cs="Arial"/>
          <w:szCs w:val="24"/>
        </w:rPr>
        <w:br/>
      </w:r>
      <w:r w:rsidR="00CA34BB" w:rsidRPr="59165B1C">
        <w:rPr>
          <w:rStyle w:val="Heading2Char"/>
          <w:rFonts w:cs="Arial"/>
        </w:rPr>
        <w:t>Reserves Policy</w:t>
      </w:r>
      <w:r w:rsidRPr="00127F00">
        <w:rPr>
          <w:rFonts w:cs="Arial"/>
          <w:szCs w:val="24"/>
        </w:rPr>
        <w:br/>
      </w:r>
      <w:r w:rsidR="00CA34BB" w:rsidRPr="59165B1C">
        <w:rPr>
          <w:rFonts w:cs="Arial"/>
        </w:rPr>
        <w:t xml:space="preserve">ALLFIE is committed to monitoring our finances to ensure they reflect our current financial situation, the trustees have adjusted the ‘Reserves Policy’ to hold unrestricted free reserves </w:t>
      </w:r>
      <w:r w:rsidR="00674EB9" w:rsidRPr="59165B1C">
        <w:rPr>
          <w:rFonts w:cs="Arial"/>
          <w:color w:val="090C0F"/>
        </w:rPr>
        <w:t xml:space="preserve">(unrestricted reserves that are not designated held </w:t>
      </w:r>
      <w:r w:rsidR="00674EB9" w:rsidRPr="59165B1C">
        <w:rPr>
          <w:rFonts w:cs="Arial"/>
          <w:color w:val="090C0F"/>
          <w:spacing w:val="-3"/>
        </w:rPr>
        <w:t xml:space="preserve">as </w:t>
      </w:r>
      <w:r w:rsidR="00674EB9" w:rsidRPr="59165B1C">
        <w:rPr>
          <w:rFonts w:cs="Arial"/>
          <w:color w:val="090C0F"/>
        </w:rPr>
        <w:t>net current assets)</w:t>
      </w:r>
      <w:r w:rsidR="005720F3" w:rsidRPr="59165B1C">
        <w:rPr>
          <w:rFonts w:cs="Arial"/>
          <w:color w:val="090C0F"/>
        </w:rPr>
        <w:t xml:space="preserve"> </w:t>
      </w:r>
      <w:r w:rsidR="00CA34BB" w:rsidRPr="59165B1C">
        <w:rPr>
          <w:rFonts w:cs="Arial"/>
        </w:rPr>
        <w:t xml:space="preserve">equivalent to between </w:t>
      </w:r>
      <w:r w:rsidR="004C13EB" w:rsidRPr="59165B1C">
        <w:rPr>
          <w:rFonts w:cs="Arial"/>
        </w:rPr>
        <w:t>four- and six-months’</w:t>
      </w:r>
      <w:r w:rsidR="00CA34BB" w:rsidRPr="59165B1C">
        <w:rPr>
          <w:rFonts w:cs="Arial"/>
        </w:rPr>
        <w:t xml:space="preserve"> total expenditure, </w:t>
      </w:r>
      <w:r w:rsidR="0049275B" w:rsidRPr="59165B1C">
        <w:rPr>
          <w:rFonts w:cs="Arial"/>
          <w:color w:val="090C0F"/>
        </w:rPr>
        <w:t>to guard against unexpected events and loss of funding.</w:t>
      </w:r>
      <w:r w:rsidR="00CA34BB" w:rsidRPr="59165B1C">
        <w:rPr>
          <w:rFonts w:cs="Arial"/>
        </w:rPr>
        <w:t xml:space="preserve"> This will allow the charity an increased </w:t>
      </w:r>
      <w:proofErr w:type="gramStart"/>
      <w:r w:rsidR="00CA34BB" w:rsidRPr="59165B1C">
        <w:rPr>
          <w:rFonts w:cs="Arial"/>
        </w:rPr>
        <w:t>period of time</w:t>
      </w:r>
      <w:proofErr w:type="gramEnd"/>
      <w:r w:rsidR="00CA34BB" w:rsidRPr="59165B1C">
        <w:rPr>
          <w:rFonts w:cs="Arial"/>
        </w:rPr>
        <w:t xml:space="preserve"> to respond and seek alternative funding and will help it to continue its activities and maintain its solvency during this period. Using total expenditure to calculate free reserves reflects that the charity’s main activities are funded by restricted grants.</w:t>
      </w:r>
    </w:p>
    <w:p w14:paraId="12233EFD" w14:textId="2D8D2418" w:rsidR="00CA34BB" w:rsidRPr="00984A7F" w:rsidRDefault="00CA34BB" w:rsidP="59165B1C">
      <w:pPr>
        <w:rPr>
          <w:rFonts w:cs="Arial"/>
        </w:rPr>
      </w:pPr>
      <w:r w:rsidRPr="00984A7F">
        <w:rPr>
          <w:rFonts w:cs="Arial"/>
        </w:rPr>
        <w:t>Based on 202</w:t>
      </w:r>
      <w:r w:rsidR="005B3CFC" w:rsidRPr="00984A7F">
        <w:rPr>
          <w:rFonts w:cs="Arial"/>
        </w:rPr>
        <w:t>1</w:t>
      </w:r>
      <w:r w:rsidRPr="00984A7F">
        <w:rPr>
          <w:rFonts w:cs="Arial"/>
        </w:rPr>
        <w:t>/2</w:t>
      </w:r>
      <w:r w:rsidR="005B3CFC" w:rsidRPr="00984A7F">
        <w:rPr>
          <w:rFonts w:cs="Arial"/>
        </w:rPr>
        <w:t>2</w:t>
      </w:r>
      <w:r w:rsidRPr="00984A7F">
        <w:rPr>
          <w:rFonts w:cs="Arial"/>
        </w:rPr>
        <w:t xml:space="preserve"> expenditure gives a free reserve target of between </w:t>
      </w:r>
      <w:r w:rsidR="003D261C" w:rsidRPr="00984A7F">
        <w:rPr>
          <w:rFonts w:cs="Arial"/>
        </w:rPr>
        <w:t>£54,000 and £81,000.</w:t>
      </w:r>
      <w:r w:rsidR="003D261C" w:rsidRPr="00984A7F">
        <w:rPr>
          <w:rFonts w:cs="Arial"/>
          <w:spacing w:val="51"/>
        </w:rPr>
        <w:t xml:space="preserve"> </w:t>
      </w:r>
      <w:r w:rsidR="003D261C" w:rsidRPr="00984A7F">
        <w:rPr>
          <w:rFonts w:cs="Arial"/>
        </w:rPr>
        <w:t>At £82,792,</w:t>
      </w:r>
      <w:r w:rsidRPr="00984A7F">
        <w:rPr>
          <w:rFonts w:cs="Arial"/>
        </w:rPr>
        <w:t xml:space="preserve"> the unrestricted free reserves are on target.</w:t>
      </w:r>
    </w:p>
    <w:p w14:paraId="1715BA21" w14:textId="77777777" w:rsidR="00B4482E" w:rsidRPr="00127F00" w:rsidRDefault="00B4482E" w:rsidP="00EB62CE">
      <w:pPr>
        <w:pStyle w:val="Heading1"/>
        <w:rPr>
          <w:rFonts w:cs="Arial"/>
          <w:sz w:val="24"/>
          <w:szCs w:val="24"/>
          <w:lang w:val="en-US"/>
        </w:rPr>
      </w:pPr>
    </w:p>
    <w:p w14:paraId="7F383CA5" w14:textId="57774EC5" w:rsidR="00BD63A9" w:rsidRPr="00127F00" w:rsidRDefault="00227C11" w:rsidP="00513358">
      <w:pPr>
        <w:pStyle w:val="Heading1"/>
        <w:rPr>
          <w:rFonts w:cs="Arial"/>
          <w:sz w:val="24"/>
          <w:szCs w:val="24"/>
        </w:rPr>
      </w:pPr>
      <w:bookmarkStart w:id="20" w:name="_Toc83824939"/>
      <w:bookmarkStart w:id="21" w:name="_Toc83825152"/>
      <w:r w:rsidRPr="00127F00">
        <w:rPr>
          <w:rFonts w:cs="Arial"/>
          <w:sz w:val="24"/>
          <w:szCs w:val="24"/>
          <w:lang w:val="en-US"/>
        </w:rPr>
        <w:t>STRUCTURE, GOVERNANCE AND MANAGEMENT</w:t>
      </w:r>
      <w:bookmarkEnd w:id="20"/>
      <w:bookmarkEnd w:id="21"/>
      <w:r w:rsidR="00BD63A9" w:rsidRPr="00127F00">
        <w:rPr>
          <w:rFonts w:cs="Arial"/>
          <w:sz w:val="24"/>
          <w:szCs w:val="24"/>
          <w:lang w:val="en-US"/>
        </w:rPr>
        <w:br/>
      </w:r>
    </w:p>
    <w:p w14:paraId="3CF7B46F" w14:textId="4A3FBB07" w:rsidR="00227C11" w:rsidRPr="00127F00" w:rsidRDefault="00227C11" w:rsidP="00B4482E">
      <w:pPr>
        <w:rPr>
          <w:rFonts w:cs="Arial"/>
          <w:b/>
          <w:bCs/>
          <w:szCs w:val="24"/>
          <w:lang w:val="en-US"/>
        </w:rPr>
      </w:pPr>
      <w:r w:rsidRPr="00127F00">
        <w:rPr>
          <w:rStyle w:val="Heading2Char"/>
          <w:rFonts w:cs="Arial"/>
          <w:szCs w:val="24"/>
        </w:rPr>
        <w:t>Governing document</w:t>
      </w:r>
      <w:r w:rsidR="00BD63A9" w:rsidRPr="00127F00">
        <w:rPr>
          <w:rFonts w:cs="Arial"/>
          <w:b/>
          <w:bCs/>
          <w:szCs w:val="24"/>
          <w:lang w:val="en-US"/>
        </w:rPr>
        <w:br/>
      </w:r>
      <w:r w:rsidRPr="00127F00">
        <w:rPr>
          <w:rFonts w:cs="Arial"/>
          <w:szCs w:val="24"/>
        </w:rPr>
        <w:t>The Alliance for Inclusive Education is incorporated as a company limited by guarantee. The governing document is the Memorandum and Articles of Association. The Alliance for Inclusive Education is also a registered charity.</w:t>
      </w:r>
    </w:p>
    <w:p w14:paraId="57F132C8" w14:textId="6A15A85B" w:rsidR="00227C11" w:rsidRPr="00127F00" w:rsidRDefault="009935A7" w:rsidP="00A443F3">
      <w:pPr>
        <w:rPr>
          <w:rFonts w:cs="Arial"/>
          <w:szCs w:val="24"/>
          <w:lang w:val="en-US"/>
        </w:rPr>
      </w:pPr>
      <w:r w:rsidRPr="00127F00">
        <w:rPr>
          <w:rFonts w:cs="Arial"/>
          <w:szCs w:val="24"/>
          <w:lang w:val="en-US"/>
        </w:rPr>
        <w:br/>
      </w:r>
      <w:r w:rsidR="00227C11" w:rsidRPr="00127F00">
        <w:rPr>
          <w:rStyle w:val="Heading2Char"/>
          <w:rFonts w:cs="Arial"/>
          <w:szCs w:val="24"/>
        </w:rPr>
        <w:t>Recruitment and Appointment of Trustees</w:t>
      </w:r>
      <w:r w:rsidR="00A443F3" w:rsidRPr="00127F00">
        <w:rPr>
          <w:rFonts w:cs="Arial"/>
          <w:szCs w:val="24"/>
          <w:lang w:val="en-US"/>
        </w:rPr>
        <w:br/>
      </w:r>
      <w:r w:rsidR="00227C11" w:rsidRPr="00127F00">
        <w:rPr>
          <w:rFonts w:cs="Arial"/>
          <w:szCs w:val="24"/>
        </w:rPr>
        <w:t>We are delighted that Disabled people remain a majority within the membership of the Council and as part of our recruitment policy we continue to seek new members who reflect a diverse community.</w:t>
      </w:r>
    </w:p>
    <w:p w14:paraId="45491616" w14:textId="73FE8587" w:rsidR="00227C11" w:rsidRPr="00127F00" w:rsidRDefault="00227C11" w:rsidP="00BD63A9">
      <w:pPr>
        <w:rPr>
          <w:rFonts w:cs="Arial"/>
          <w:szCs w:val="24"/>
        </w:rPr>
      </w:pPr>
      <w:r w:rsidRPr="00127F00">
        <w:rPr>
          <w:rFonts w:cs="Arial"/>
          <w:szCs w:val="24"/>
        </w:rPr>
        <w:t xml:space="preserve">The commitment to Disabled people remaining in the leadership of ALLFIE is reflected in the company’s governing document which states that the membership of the Council is required to maintain the ratio of Disabled to non-disabled </w:t>
      </w:r>
      <w:r w:rsidR="00F528B2" w:rsidRPr="00127F00">
        <w:rPr>
          <w:rFonts w:cs="Arial"/>
          <w:szCs w:val="24"/>
        </w:rPr>
        <w:t>staff and Trustees</w:t>
      </w:r>
      <w:r w:rsidRPr="00127F00">
        <w:rPr>
          <w:rFonts w:cs="Arial"/>
          <w:szCs w:val="24"/>
        </w:rPr>
        <w:t xml:space="preserve"> at 60:40.</w:t>
      </w:r>
    </w:p>
    <w:p w14:paraId="793555AB" w14:textId="77777777" w:rsidR="00513358" w:rsidRPr="00127F00" w:rsidRDefault="00227C11" w:rsidP="00770784">
      <w:pPr>
        <w:rPr>
          <w:rFonts w:cs="Arial"/>
          <w:szCs w:val="24"/>
        </w:rPr>
      </w:pPr>
      <w:r w:rsidRPr="00127F00">
        <w:rPr>
          <w:rFonts w:cs="Arial"/>
          <w:szCs w:val="24"/>
        </w:rPr>
        <w:t>Under the requirements of the Memorandum and Articles of Association, Council members are elected for a period of three years after which they must be re-elected at the next AGM. The Council can elect to co-opt new members who will then be elected to full Council membership at the following AGM.</w:t>
      </w:r>
    </w:p>
    <w:p w14:paraId="3C23D9A5" w14:textId="2A7AE66F" w:rsidR="00227C11" w:rsidRPr="00127F00" w:rsidRDefault="00227C11" w:rsidP="00770784">
      <w:pPr>
        <w:rPr>
          <w:rFonts w:cs="Arial"/>
          <w:szCs w:val="24"/>
          <w:lang w:val="en-US"/>
        </w:rPr>
      </w:pPr>
      <w:r w:rsidRPr="00127F00">
        <w:rPr>
          <w:rStyle w:val="Heading2Char"/>
          <w:rFonts w:cs="Arial"/>
          <w:szCs w:val="24"/>
        </w:rPr>
        <w:t xml:space="preserve">Trustee Induction and Training </w:t>
      </w:r>
      <w:r w:rsidRPr="00127F00">
        <w:rPr>
          <w:rFonts w:cs="Arial"/>
          <w:szCs w:val="24"/>
        </w:rPr>
        <w:br/>
        <w:t xml:space="preserve">As part of induction procedures ALLFIE invites proposed trustees to trustee board meetings, and to informal discussions about their interest and possible contribution. Once formally elected the new trustee is provided with an ‘induction pack’ which </w:t>
      </w:r>
      <w:r w:rsidRPr="00127F00">
        <w:rPr>
          <w:rFonts w:cs="Arial"/>
          <w:szCs w:val="24"/>
        </w:rPr>
        <w:lastRenderedPageBreak/>
        <w:t xml:space="preserve">includes an </w:t>
      </w:r>
      <w:r w:rsidR="257BB7BB" w:rsidRPr="00127F00">
        <w:rPr>
          <w:rFonts w:cs="Arial"/>
          <w:szCs w:val="24"/>
        </w:rPr>
        <w:t>audit skill</w:t>
      </w:r>
      <w:r w:rsidRPr="00127F00">
        <w:rPr>
          <w:rFonts w:cs="Arial"/>
          <w:szCs w:val="24"/>
        </w:rPr>
        <w:t xml:space="preserve"> check that documents the skills and experiences they bring to the charity. The pack also includes a form for information about any access requirements.</w:t>
      </w:r>
    </w:p>
    <w:p w14:paraId="74ECC21C" w14:textId="0577FF31" w:rsidR="00227C11" w:rsidRPr="00127F00" w:rsidRDefault="00227C11" w:rsidP="00770784">
      <w:pPr>
        <w:rPr>
          <w:rFonts w:cs="Arial"/>
          <w:szCs w:val="24"/>
          <w:lang w:val="en-US"/>
        </w:rPr>
      </w:pPr>
      <w:r w:rsidRPr="00127F00">
        <w:rPr>
          <w:rStyle w:val="Heading2Char"/>
          <w:rFonts w:cs="Arial"/>
          <w:szCs w:val="24"/>
        </w:rPr>
        <w:t>Organisational structure</w:t>
      </w:r>
      <w:r w:rsidR="00D62F50" w:rsidRPr="00127F00">
        <w:rPr>
          <w:rStyle w:val="Heading2Char"/>
          <w:rFonts w:cs="Arial"/>
          <w:szCs w:val="24"/>
        </w:rPr>
        <w:t xml:space="preserve"> </w:t>
      </w:r>
      <w:r w:rsidRPr="00127F00">
        <w:rPr>
          <w:rFonts w:cs="Arial"/>
          <w:szCs w:val="24"/>
        </w:rPr>
        <w:br/>
        <w:t xml:space="preserve">The charity is under the overall control and direction of the Trustee Board who meet approximately every six weeks. Trustees delegate the day-to-day running of the company to the </w:t>
      </w:r>
      <w:r w:rsidR="27E416B2" w:rsidRPr="00127F00">
        <w:rPr>
          <w:rFonts w:cs="Arial"/>
          <w:szCs w:val="24"/>
        </w:rPr>
        <w:t>Director</w:t>
      </w:r>
      <w:r w:rsidRPr="00127F00">
        <w:rPr>
          <w:rFonts w:cs="Arial"/>
          <w:szCs w:val="24"/>
        </w:rPr>
        <w:t>. The current Director is Michelle Daley.</w:t>
      </w:r>
    </w:p>
    <w:p w14:paraId="6A0299C3" w14:textId="77777777" w:rsidR="001A2D69" w:rsidRPr="001A2D69" w:rsidRDefault="00227C11" w:rsidP="001A2D69">
      <w:pPr>
        <w:pStyle w:val="xmsonormal"/>
        <w:shd w:val="clear" w:color="auto" w:fill="FFFFFF"/>
        <w:rPr>
          <w:rFonts w:ascii="Arial" w:hAnsi="Arial" w:cs="Arial"/>
          <w:sz w:val="24"/>
          <w:szCs w:val="24"/>
        </w:rPr>
      </w:pPr>
      <w:r w:rsidRPr="00127F00">
        <w:rPr>
          <w:rStyle w:val="Heading2Char"/>
          <w:rFonts w:cs="Arial"/>
          <w:szCs w:val="24"/>
        </w:rPr>
        <w:t>The Alliance for Inclusive Education staff 202</w:t>
      </w:r>
      <w:r w:rsidR="00CC63BA">
        <w:rPr>
          <w:rStyle w:val="Heading2Char"/>
          <w:rFonts w:cs="Arial"/>
          <w:szCs w:val="24"/>
        </w:rPr>
        <w:t>1</w:t>
      </w:r>
      <w:r w:rsidRPr="00127F00">
        <w:rPr>
          <w:rStyle w:val="Heading2Char"/>
          <w:rFonts w:cs="Arial"/>
          <w:szCs w:val="24"/>
        </w:rPr>
        <w:t>-2</w:t>
      </w:r>
      <w:r w:rsidR="00CC63BA">
        <w:rPr>
          <w:rStyle w:val="Heading2Char"/>
          <w:rFonts w:cs="Arial"/>
          <w:szCs w:val="24"/>
        </w:rPr>
        <w:t>022</w:t>
      </w:r>
      <w:r w:rsidRPr="00127F00">
        <w:rPr>
          <w:rStyle w:val="Heading2Char"/>
          <w:rFonts w:cs="Arial"/>
          <w:szCs w:val="24"/>
        </w:rPr>
        <w:t xml:space="preserve"> </w:t>
      </w:r>
      <w:r w:rsidR="001A43F3" w:rsidRPr="00127F00">
        <w:rPr>
          <w:rStyle w:val="Heading2Char"/>
          <w:rFonts w:cs="Arial"/>
          <w:szCs w:val="24"/>
        </w:rPr>
        <w:t>a</w:t>
      </w:r>
      <w:r w:rsidRPr="00127F00">
        <w:rPr>
          <w:rStyle w:val="Heading2Char"/>
          <w:rFonts w:cs="Arial"/>
          <w:szCs w:val="24"/>
        </w:rPr>
        <w:t>re:</w:t>
      </w:r>
      <w:r w:rsidR="00CB097E" w:rsidRPr="00127F00">
        <w:rPr>
          <w:rFonts w:ascii="Arial" w:hAnsi="Arial" w:cs="Arial"/>
          <w:sz w:val="24"/>
          <w:szCs w:val="24"/>
        </w:rPr>
        <w:br/>
      </w:r>
      <w:r w:rsidR="001A2D69" w:rsidRPr="001A2D69">
        <w:rPr>
          <w:rFonts w:ascii="Arial" w:hAnsi="Arial" w:cs="Arial"/>
          <w:sz w:val="24"/>
          <w:szCs w:val="24"/>
        </w:rPr>
        <w:t>Michelle Daley, Director</w:t>
      </w:r>
    </w:p>
    <w:p w14:paraId="00D1BD1D" w14:textId="77777777" w:rsidR="001A2D69" w:rsidRPr="001A2D69" w:rsidRDefault="001A2D69" w:rsidP="001A2D69">
      <w:pPr>
        <w:pStyle w:val="xmsonormal"/>
        <w:shd w:val="clear" w:color="auto" w:fill="FFFFFF"/>
        <w:rPr>
          <w:rFonts w:ascii="Arial" w:hAnsi="Arial" w:cs="Arial"/>
          <w:sz w:val="24"/>
          <w:szCs w:val="24"/>
        </w:rPr>
      </w:pPr>
      <w:r w:rsidRPr="001A2D69">
        <w:rPr>
          <w:rFonts w:ascii="Arial" w:hAnsi="Arial" w:cs="Arial"/>
          <w:sz w:val="24"/>
          <w:szCs w:val="24"/>
        </w:rPr>
        <w:t>Gelila Tekle-Mariam, Governance Support Officer</w:t>
      </w:r>
    </w:p>
    <w:p w14:paraId="0950AAE6" w14:textId="77777777" w:rsidR="001A2D69" w:rsidRPr="001A2D69" w:rsidRDefault="001A2D69" w:rsidP="001A2D69">
      <w:pPr>
        <w:pStyle w:val="xmsonormal"/>
        <w:shd w:val="clear" w:color="auto" w:fill="FFFFFF"/>
        <w:rPr>
          <w:rFonts w:ascii="Arial" w:hAnsi="Arial" w:cs="Arial"/>
          <w:sz w:val="24"/>
          <w:szCs w:val="24"/>
        </w:rPr>
      </w:pPr>
      <w:r w:rsidRPr="001A2D69">
        <w:rPr>
          <w:rFonts w:ascii="Arial" w:hAnsi="Arial" w:cs="Arial"/>
          <w:sz w:val="24"/>
          <w:szCs w:val="24"/>
        </w:rPr>
        <w:t>Simone Aspis, Campaigns &amp; Policy Co-ordinator</w:t>
      </w:r>
    </w:p>
    <w:p w14:paraId="76B8F738" w14:textId="77777777" w:rsidR="001A2D69" w:rsidRPr="001A2D69" w:rsidRDefault="001A2D69" w:rsidP="001A2D69">
      <w:pPr>
        <w:pStyle w:val="xmsonormal"/>
        <w:shd w:val="clear" w:color="auto" w:fill="FFFFFF"/>
        <w:rPr>
          <w:rFonts w:ascii="Arial" w:hAnsi="Arial" w:cs="Arial"/>
          <w:sz w:val="24"/>
          <w:szCs w:val="24"/>
        </w:rPr>
      </w:pPr>
      <w:r w:rsidRPr="001A2D69">
        <w:rPr>
          <w:rFonts w:ascii="Arial" w:hAnsi="Arial" w:cs="Arial"/>
          <w:sz w:val="24"/>
          <w:szCs w:val="24"/>
        </w:rPr>
        <w:t xml:space="preserve">Catherine Bebbington, Communications Officer </w:t>
      </w:r>
    </w:p>
    <w:p w14:paraId="30F1177E" w14:textId="77777777" w:rsidR="001A2D69" w:rsidRPr="001A2D69" w:rsidRDefault="001A2D69" w:rsidP="001A2D69">
      <w:pPr>
        <w:pStyle w:val="xmsonormal"/>
        <w:shd w:val="clear" w:color="auto" w:fill="FFFFFF"/>
        <w:rPr>
          <w:rFonts w:ascii="Arial" w:hAnsi="Arial" w:cs="Arial"/>
          <w:sz w:val="24"/>
          <w:szCs w:val="24"/>
        </w:rPr>
      </w:pPr>
      <w:r w:rsidRPr="001A2D69">
        <w:rPr>
          <w:rFonts w:ascii="Arial" w:hAnsi="Arial" w:cs="Arial"/>
          <w:sz w:val="24"/>
          <w:szCs w:val="24"/>
        </w:rPr>
        <w:t>Saifur Valli, Operations and Digital Officer</w:t>
      </w:r>
    </w:p>
    <w:p w14:paraId="2C1F0D79" w14:textId="77777777" w:rsidR="001A2D69" w:rsidRPr="001A2D69" w:rsidRDefault="001A2D69" w:rsidP="001A2D69">
      <w:pPr>
        <w:pStyle w:val="xmsonormal"/>
        <w:shd w:val="clear" w:color="auto" w:fill="FFFFFF"/>
        <w:rPr>
          <w:rFonts w:ascii="Arial" w:hAnsi="Arial" w:cs="Arial"/>
          <w:sz w:val="24"/>
          <w:szCs w:val="24"/>
        </w:rPr>
      </w:pPr>
      <w:r w:rsidRPr="001A2D69">
        <w:rPr>
          <w:rFonts w:ascii="Arial" w:hAnsi="Arial" w:cs="Arial"/>
          <w:sz w:val="24"/>
          <w:szCs w:val="24"/>
        </w:rPr>
        <w:t>Melody Powell, Inclusion Champions Development Worker, appointed 15.11.21</w:t>
      </w:r>
    </w:p>
    <w:p w14:paraId="3E54A67C" w14:textId="77777777" w:rsidR="001A2D69" w:rsidRPr="001A2D69" w:rsidRDefault="001A2D69" w:rsidP="001A2D69">
      <w:pPr>
        <w:pStyle w:val="xmsonormal"/>
        <w:shd w:val="clear" w:color="auto" w:fill="FFFFFF"/>
        <w:rPr>
          <w:rFonts w:ascii="Arial" w:hAnsi="Arial" w:cs="Arial"/>
          <w:sz w:val="24"/>
          <w:szCs w:val="24"/>
        </w:rPr>
      </w:pPr>
      <w:r w:rsidRPr="001A2D69">
        <w:rPr>
          <w:rFonts w:ascii="Arial" w:hAnsi="Arial" w:cs="Arial"/>
          <w:sz w:val="24"/>
          <w:szCs w:val="24"/>
        </w:rPr>
        <w:t>Dora Lam, Finance Officer, appointed 25.06.21</w:t>
      </w:r>
    </w:p>
    <w:p w14:paraId="5083C07B" w14:textId="77777777" w:rsidR="001A2D69" w:rsidRPr="001A2D69" w:rsidRDefault="001A2D69" w:rsidP="001A2D69">
      <w:pPr>
        <w:pStyle w:val="xmsonormal"/>
        <w:shd w:val="clear" w:color="auto" w:fill="FFFFFF"/>
        <w:rPr>
          <w:rFonts w:ascii="Arial" w:hAnsi="Arial" w:cs="Arial"/>
          <w:sz w:val="24"/>
          <w:szCs w:val="24"/>
        </w:rPr>
      </w:pPr>
      <w:r w:rsidRPr="001A2D69">
        <w:rPr>
          <w:rFonts w:ascii="Arial" w:hAnsi="Arial" w:cs="Arial"/>
          <w:sz w:val="24"/>
          <w:szCs w:val="24"/>
        </w:rPr>
        <w:t>Janet Mearns, Finance Officer, resigned 30.06.21</w:t>
      </w:r>
    </w:p>
    <w:p w14:paraId="697C1BED" w14:textId="77777777" w:rsidR="001A2D69" w:rsidRPr="001A2D69" w:rsidRDefault="001A2D69" w:rsidP="001A2D69">
      <w:pPr>
        <w:pStyle w:val="xmsonormal"/>
        <w:shd w:val="clear" w:color="auto" w:fill="FFFFFF"/>
        <w:rPr>
          <w:rFonts w:ascii="Arial" w:hAnsi="Arial" w:cs="Arial"/>
          <w:sz w:val="24"/>
          <w:szCs w:val="24"/>
        </w:rPr>
      </w:pPr>
      <w:r w:rsidRPr="001A2D69">
        <w:rPr>
          <w:rFonts w:ascii="Arial" w:hAnsi="Arial" w:cs="Arial"/>
          <w:sz w:val="24"/>
          <w:szCs w:val="24"/>
        </w:rPr>
        <w:t>Justine Jones, Inclusion Champions Development Worker, resigned 21.01.22</w:t>
      </w:r>
    </w:p>
    <w:p w14:paraId="759C8D92" w14:textId="55473BC9" w:rsidR="006B15ED" w:rsidRPr="00127F00" w:rsidRDefault="001A2D69" w:rsidP="001A2D69">
      <w:pPr>
        <w:pStyle w:val="xmsonormal"/>
        <w:shd w:val="clear" w:color="auto" w:fill="FFFFFF"/>
        <w:rPr>
          <w:rFonts w:cs="Arial"/>
          <w:szCs w:val="24"/>
        </w:rPr>
      </w:pPr>
      <w:r w:rsidRPr="001A2D69">
        <w:rPr>
          <w:rFonts w:ascii="Arial" w:hAnsi="Arial" w:cs="Arial"/>
          <w:sz w:val="24"/>
          <w:szCs w:val="24"/>
        </w:rPr>
        <w:t>Armineh Soorenian, ‘Our Voice’ Project Co-Ordinator, resigned 21.11.21</w:t>
      </w:r>
      <w:r>
        <w:rPr>
          <w:rFonts w:ascii="Arial" w:hAnsi="Arial" w:cs="Arial"/>
          <w:sz w:val="24"/>
          <w:szCs w:val="24"/>
        </w:rPr>
        <w:br/>
      </w:r>
    </w:p>
    <w:p w14:paraId="7D2605DE" w14:textId="77777777" w:rsidR="00227C11" w:rsidRPr="00127F00" w:rsidRDefault="00227C11" w:rsidP="00CB097E">
      <w:pPr>
        <w:pStyle w:val="Heading2"/>
        <w:rPr>
          <w:rFonts w:cs="Arial"/>
          <w:szCs w:val="24"/>
        </w:rPr>
      </w:pPr>
      <w:r w:rsidRPr="00127F00">
        <w:rPr>
          <w:rFonts w:cs="Arial"/>
          <w:szCs w:val="24"/>
        </w:rPr>
        <w:t>Volunteers</w:t>
      </w:r>
    </w:p>
    <w:p w14:paraId="694E75FA" w14:textId="257E972E" w:rsidR="00227C11" w:rsidRPr="00127F00" w:rsidRDefault="00227C11" w:rsidP="003D2BC8">
      <w:pPr>
        <w:rPr>
          <w:rFonts w:cs="Arial"/>
          <w:szCs w:val="24"/>
        </w:rPr>
      </w:pPr>
      <w:r w:rsidRPr="00127F00">
        <w:rPr>
          <w:rFonts w:cs="Arial"/>
          <w:szCs w:val="24"/>
        </w:rPr>
        <w:t>This year ALLFIE’s work has been supported by 1</w:t>
      </w:r>
      <w:r w:rsidR="00052FDC" w:rsidRPr="00127F00">
        <w:rPr>
          <w:rFonts w:cs="Arial"/>
          <w:szCs w:val="24"/>
        </w:rPr>
        <w:t>6</w:t>
      </w:r>
      <w:r w:rsidRPr="00127F00">
        <w:rPr>
          <w:rFonts w:cs="Arial"/>
          <w:szCs w:val="24"/>
        </w:rPr>
        <w:t xml:space="preserve"> volunteers who are working with us on different areas of our </w:t>
      </w:r>
      <w:r w:rsidR="005107E6" w:rsidRPr="00127F00">
        <w:rPr>
          <w:rFonts w:cs="Arial"/>
          <w:szCs w:val="24"/>
        </w:rPr>
        <w:t xml:space="preserve">capacity building </w:t>
      </w:r>
      <w:r w:rsidRPr="00127F00">
        <w:rPr>
          <w:rFonts w:cs="Arial"/>
          <w:szCs w:val="24"/>
        </w:rPr>
        <w:t>and campaign</w:t>
      </w:r>
      <w:r w:rsidR="005107E6" w:rsidRPr="00127F00">
        <w:rPr>
          <w:rFonts w:cs="Arial"/>
          <w:szCs w:val="24"/>
        </w:rPr>
        <w:t>s</w:t>
      </w:r>
      <w:r w:rsidRPr="00127F00">
        <w:rPr>
          <w:rFonts w:cs="Arial"/>
          <w:szCs w:val="24"/>
        </w:rPr>
        <w:t xml:space="preserve"> work.</w:t>
      </w:r>
    </w:p>
    <w:p w14:paraId="1E125020" w14:textId="6995A20C" w:rsidR="00227C11" w:rsidRPr="00127F00" w:rsidRDefault="00E0129D" w:rsidP="009B4818">
      <w:pPr>
        <w:rPr>
          <w:rFonts w:cs="Arial"/>
          <w:szCs w:val="24"/>
        </w:rPr>
      </w:pPr>
      <w:r w:rsidRPr="00127F00">
        <w:rPr>
          <w:rFonts w:cs="Arial"/>
          <w:szCs w:val="24"/>
        </w:rPr>
        <w:br/>
      </w:r>
      <w:r w:rsidR="00227C11" w:rsidRPr="00127F00">
        <w:rPr>
          <w:rStyle w:val="Heading2Char"/>
          <w:rFonts w:cs="Arial"/>
          <w:szCs w:val="24"/>
        </w:rPr>
        <w:t xml:space="preserve">Related parties </w:t>
      </w:r>
      <w:r w:rsidRPr="00127F00">
        <w:rPr>
          <w:rFonts w:cs="Arial"/>
          <w:szCs w:val="24"/>
        </w:rPr>
        <w:br/>
      </w:r>
      <w:r w:rsidR="00227C11" w:rsidRPr="00127F00">
        <w:rPr>
          <w:rFonts w:cs="Arial"/>
          <w:szCs w:val="24"/>
        </w:rPr>
        <w:t xml:space="preserve">The Alliance for Inclusive Education has a history of working collaboratively to achieve its objectives with individuals and groups, from Disabled people, families, educational staff, national and international groups, </w:t>
      </w:r>
      <w:proofErr w:type="gramStart"/>
      <w:r w:rsidR="00227C11" w:rsidRPr="00127F00">
        <w:rPr>
          <w:rFonts w:cs="Arial"/>
          <w:szCs w:val="24"/>
        </w:rPr>
        <w:t>officials</w:t>
      </w:r>
      <w:proofErr w:type="gramEnd"/>
      <w:r w:rsidR="00227C11" w:rsidRPr="00127F00">
        <w:rPr>
          <w:rFonts w:cs="Arial"/>
          <w:szCs w:val="24"/>
        </w:rPr>
        <w:t xml:space="preserve"> and local authority staff to individuals in public office. ALLFIE is a national organisation and works in partnership on </w:t>
      </w:r>
      <w:r w:rsidR="50D55E96" w:rsidRPr="00127F00">
        <w:rPr>
          <w:rFonts w:cs="Arial"/>
          <w:szCs w:val="24"/>
        </w:rPr>
        <w:t xml:space="preserve">decision and </w:t>
      </w:r>
      <w:r w:rsidR="00227C11" w:rsidRPr="00127F00">
        <w:rPr>
          <w:rFonts w:cs="Arial"/>
          <w:szCs w:val="24"/>
        </w:rPr>
        <w:t xml:space="preserve">policy </w:t>
      </w:r>
      <w:r w:rsidR="39449D30" w:rsidRPr="00127F00">
        <w:rPr>
          <w:rFonts w:cs="Arial"/>
          <w:szCs w:val="24"/>
        </w:rPr>
        <w:t>makers</w:t>
      </w:r>
      <w:r w:rsidR="00227C11" w:rsidRPr="00127F00">
        <w:rPr>
          <w:rFonts w:cs="Arial"/>
          <w:szCs w:val="24"/>
        </w:rPr>
        <w:t xml:space="preserve">, developing resources, transforming </w:t>
      </w:r>
      <w:proofErr w:type="gramStart"/>
      <w:r w:rsidR="00227C11" w:rsidRPr="00127F00">
        <w:rPr>
          <w:rFonts w:cs="Arial"/>
          <w:szCs w:val="24"/>
        </w:rPr>
        <w:t>attitudes</w:t>
      </w:r>
      <w:proofErr w:type="gramEnd"/>
      <w:r w:rsidR="00227C11" w:rsidRPr="00127F00">
        <w:rPr>
          <w:rFonts w:cs="Arial"/>
          <w:szCs w:val="24"/>
        </w:rPr>
        <w:t xml:space="preserve"> </w:t>
      </w:r>
      <w:r w:rsidR="00441C6D" w:rsidRPr="00127F00">
        <w:rPr>
          <w:rFonts w:cs="Arial"/>
          <w:szCs w:val="24"/>
        </w:rPr>
        <w:t xml:space="preserve">and </w:t>
      </w:r>
      <w:r w:rsidR="00227C11" w:rsidRPr="00127F00">
        <w:rPr>
          <w:rFonts w:cs="Arial"/>
          <w:szCs w:val="24"/>
        </w:rPr>
        <w:t>disseminating knowledge.</w:t>
      </w:r>
    </w:p>
    <w:p w14:paraId="4E6F6691" w14:textId="68CBD2DA" w:rsidR="00ED36E8" w:rsidRPr="00127F00" w:rsidRDefault="00227C11" w:rsidP="00C56EB9">
      <w:pPr>
        <w:rPr>
          <w:rFonts w:cs="Arial"/>
          <w:b/>
          <w:bCs/>
          <w:szCs w:val="24"/>
        </w:rPr>
      </w:pPr>
      <w:r w:rsidRPr="00127F00">
        <w:rPr>
          <w:rFonts w:cs="Arial"/>
          <w:szCs w:val="24"/>
        </w:rPr>
        <w:t>ALLFIE will continue to seek to work with existing and new partners that share the same principles of inclusive education. Our definition of inclusive education is based on ALLFIE’s seven principles which evolved after considerable discussion with members and partners.</w:t>
      </w:r>
    </w:p>
    <w:p w14:paraId="31696443" w14:textId="77777777" w:rsidR="00C56EB9" w:rsidRPr="00127F00" w:rsidRDefault="00C56EB9">
      <w:pPr>
        <w:rPr>
          <w:rFonts w:cs="Arial"/>
          <w:b/>
          <w:bCs/>
          <w:szCs w:val="24"/>
        </w:rPr>
      </w:pPr>
      <w:r w:rsidRPr="00127F00">
        <w:rPr>
          <w:rFonts w:cs="Arial"/>
          <w:szCs w:val="24"/>
        </w:rPr>
        <w:br w:type="page"/>
      </w:r>
    </w:p>
    <w:p w14:paraId="28186B95" w14:textId="77777777" w:rsidR="00C56EB9" w:rsidRPr="00127F00" w:rsidRDefault="00C56EB9" w:rsidP="006A7B49">
      <w:pPr>
        <w:pStyle w:val="Heading2"/>
        <w:rPr>
          <w:rFonts w:cs="Arial"/>
          <w:szCs w:val="24"/>
        </w:rPr>
      </w:pPr>
    </w:p>
    <w:p w14:paraId="710E6F66" w14:textId="448E7482" w:rsidR="00227C11" w:rsidRPr="00127F00" w:rsidRDefault="00227C11" w:rsidP="006A7B49">
      <w:pPr>
        <w:pStyle w:val="Heading2"/>
        <w:rPr>
          <w:rFonts w:cs="Arial"/>
          <w:szCs w:val="24"/>
        </w:rPr>
      </w:pPr>
      <w:r w:rsidRPr="00127F00">
        <w:rPr>
          <w:rFonts w:cs="Arial"/>
          <w:szCs w:val="24"/>
        </w:rPr>
        <w:t xml:space="preserve">Our </w:t>
      </w:r>
      <w:r w:rsidR="00EF7299" w:rsidRPr="00127F00">
        <w:rPr>
          <w:rFonts w:cs="Arial"/>
          <w:szCs w:val="24"/>
        </w:rPr>
        <w:t>S</w:t>
      </w:r>
      <w:r w:rsidRPr="00127F00">
        <w:rPr>
          <w:rFonts w:cs="Arial"/>
          <w:szCs w:val="24"/>
        </w:rPr>
        <w:t xml:space="preserve">even </w:t>
      </w:r>
      <w:r w:rsidR="00EF7299" w:rsidRPr="00127F00">
        <w:rPr>
          <w:rFonts w:cs="Arial"/>
          <w:szCs w:val="24"/>
        </w:rPr>
        <w:t>P</w:t>
      </w:r>
      <w:r w:rsidRPr="00127F00">
        <w:rPr>
          <w:rFonts w:cs="Arial"/>
          <w:szCs w:val="24"/>
        </w:rPr>
        <w:t>rinciples</w:t>
      </w:r>
    </w:p>
    <w:p w14:paraId="51D4A0E7" w14:textId="18769646" w:rsidR="00227C11" w:rsidRPr="00127F00" w:rsidRDefault="00227C11" w:rsidP="00227C11">
      <w:pPr>
        <w:pStyle w:val="ListParagraph"/>
        <w:numPr>
          <w:ilvl w:val="0"/>
          <w:numId w:val="4"/>
        </w:numPr>
        <w:spacing w:after="0" w:line="240" w:lineRule="auto"/>
        <w:contextualSpacing w:val="0"/>
        <w:rPr>
          <w:rFonts w:cs="Arial"/>
          <w:color w:val="000000" w:themeColor="text1"/>
          <w:szCs w:val="24"/>
        </w:rPr>
      </w:pPr>
      <w:r w:rsidRPr="00127F00">
        <w:rPr>
          <w:rFonts w:cs="Arial"/>
          <w:color w:val="000000" w:themeColor="text1"/>
          <w:szCs w:val="24"/>
        </w:rPr>
        <w:t>Diversity enriches and strengthens all communities</w:t>
      </w:r>
      <w:r w:rsidR="00667B54" w:rsidRPr="00127F00">
        <w:rPr>
          <w:rFonts w:cs="Arial"/>
          <w:color w:val="000000" w:themeColor="text1"/>
          <w:szCs w:val="24"/>
        </w:rPr>
        <w:t>.</w:t>
      </w:r>
    </w:p>
    <w:p w14:paraId="652D99B4" w14:textId="7FD3264D" w:rsidR="00227C11" w:rsidRPr="00127F00" w:rsidRDefault="00227C11" w:rsidP="00227C11">
      <w:pPr>
        <w:pStyle w:val="ListParagraph"/>
        <w:numPr>
          <w:ilvl w:val="0"/>
          <w:numId w:val="4"/>
        </w:numPr>
        <w:spacing w:after="0" w:line="240" w:lineRule="auto"/>
        <w:contextualSpacing w:val="0"/>
        <w:rPr>
          <w:rFonts w:cs="Arial"/>
          <w:color w:val="000000" w:themeColor="text1"/>
          <w:szCs w:val="24"/>
        </w:rPr>
      </w:pPr>
      <w:r w:rsidRPr="00127F00">
        <w:rPr>
          <w:rFonts w:cs="Arial"/>
          <w:color w:val="000000" w:themeColor="text1"/>
          <w:szCs w:val="24"/>
        </w:rPr>
        <w:t>All learners’ different learning styles and achievements are equally valued, respected and celebrated by society</w:t>
      </w:r>
      <w:r w:rsidR="00667B54" w:rsidRPr="00127F00">
        <w:rPr>
          <w:rFonts w:cs="Arial"/>
          <w:color w:val="000000" w:themeColor="text1"/>
          <w:szCs w:val="24"/>
        </w:rPr>
        <w:t>.</w:t>
      </w:r>
      <w:r w:rsidRPr="00127F00">
        <w:rPr>
          <w:rFonts w:cs="Arial"/>
          <w:color w:val="000000" w:themeColor="text1"/>
          <w:szCs w:val="24"/>
        </w:rPr>
        <w:t xml:space="preserve"> </w:t>
      </w:r>
    </w:p>
    <w:p w14:paraId="216E7BCA" w14:textId="7B1A324B" w:rsidR="00227C11" w:rsidRPr="00127F00" w:rsidRDefault="00227C11" w:rsidP="00227C11">
      <w:pPr>
        <w:pStyle w:val="ListParagraph"/>
        <w:numPr>
          <w:ilvl w:val="0"/>
          <w:numId w:val="4"/>
        </w:numPr>
        <w:spacing w:after="0" w:line="240" w:lineRule="auto"/>
        <w:contextualSpacing w:val="0"/>
        <w:rPr>
          <w:rFonts w:cs="Arial"/>
          <w:color w:val="000000" w:themeColor="text1"/>
          <w:szCs w:val="24"/>
        </w:rPr>
      </w:pPr>
      <w:r w:rsidRPr="00127F00">
        <w:rPr>
          <w:rFonts w:cs="Arial"/>
          <w:color w:val="000000" w:themeColor="text1"/>
          <w:szCs w:val="24"/>
        </w:rPr>
        <w:t xml:space="preserve">All learners are enabled to fulfil their potential by </w:t>
      </w:r>
      <w:proofErr w:type="gramStart"/>
      <w:r w:rsidRPr="00127F00">
        <w:rPr>
          <w:rFonts w:cs="Arial"/>
          <w:color w:val="000000" w:themeColor="text1"/>
          <w:szCs w:val="24"/>
        </w:rPr>
        <w:t>taking into account</w:t>
      </w:r>
      <w:proofErr w:type="gramEnd"/>
      <w:r w:rsidRPr="00127F00">
        <w:rPr>
          <w:rFonts w:cs="Arial"/>
          <w:color w:val="000000" w:themeColor="text1"/>
          <w:szCs w:val="24"/>
        </w:rPr>
        <w:t xml:space="preserve"> individual requirements and needs</w:t>
      </w:r>
      <w:r w:rsidR="00667B54" w:rsidRPr="00127F00">
        <w:rPr>
          <w:rFonts w:cs="Arial"/>
          <w:color w:val="000000" w:themeColor="text1"/>
          <w:szCs w:val="24"/>
        </w:rPr>
        <w:t>.</w:t>
      </w:r>
    </w:p>
    <w:p w14:paraId="268FAF5A" w14:textId="60715F1B" w:rsidR="00227C11" w:rsidRPr="00127F00" w:rsidRDefault="00227C11" w:rsidP="00227C11">
      <w:pPr>
        <w:pStyle w:val="ListParagraph"/>
        <w:numPr>
          <w:ilvl w:val="0"/>
          <w:numId w:val="4"/>
        </w:numPr>
        <w:spacing w:after="0" w:line="240" w:lineRule="auto"/>
        <w:contextualSpacing w:val="0"/>
        <w:rPr>
          <w:rFonts w:cs="Arial"/>
          <w:color w:val="000000" w:themeColor="text1"/>
          <w:szCs w:val="24"/>
        </w:rPr>
      </w:pPr>
      <w:r w:rsidRPr="00127F00">
        <w:rPr>
          <w:rFonts w:cs="Arial"/>
          <w:color w:val="000000" w:themeColor="text1"/>
          <w:szCs w:val="24"/>
        </w:rPr>
        <w:t>Support is guaranteed and fully resourced across the whole learning experience</w:t>
      </w:r>
      <w:r w:rsidR="00667B54" w:rsidRPr="00127F00">
        <w:rPr>
          <w:rFonts w:cs="Arial"/>
          <w:color w:val="000000" w:themeColor="text1"/>
          <w:szCs w:val="24"/>
        </w:rPr>
        <w:t>.</w:t>
      </w:r>
    </w:p>
    <w:p w14:paraId="7146E7A9" w14:textId="75B079D3" w:rsidR="00227C11" w:rsidRPr="00127F00" w:rsidRDefault="00227C11" w:rsidP="00227C11">
      <w:pPr>
        <w:pStyle w:val="ListParagraph"/>
        <w:numPr>
          <w:ilvl w:val="0"/>
          <w:numId w:val="4"/>
        </w:numPr>
        <w:spacing w:after="0" w:line="240" w:lineRule="auto"/>
        <w:contextualSpacing w:val="0"/>
        <w:rPr>
          <w:rFonts w:cs="Arial"/>
          <w:color w:val="000000" w:themeColor="text1"/>
          <w:szCs w:val="24"/>
        </w:rPr>
      </w:pPr>
      <w:r w:rsidRPr="00127F00">
        <w:rPr>
          <w:rFonts w:cs="Arial"/>
          <w:color w:val="000000" w:themeColor="text1"/>
          <w:szCs w:val="24"/>
        </w:rPr>
        <w:t>All learners need friendship and support from people their own age</w:t>
      </w:r>
      <w:r w:rsidR="00667B54" w:rsidRPr="00127F00">
        <w:rPr>
          <w:rFonts w:cs="Arial"/>
          <w:color w:val="000000" w:themeColor="text1"/>
          <w:szCs w:val="24"/>
        </w:rPr>
        <w:t>.</w:t>
      </w:r>
    </w:p>
    <w:p w14:paraId="483221AD" w14:textId="5E55099C" w:rsidR="00227C11" w:rsidRPr="00127F00" w:rsidRDefault="00227C11" w:rsidP="00227C11">
      <w:pPr>
        <w:pStyle w:val="ListParagraph"/>
        <w:numPr>
          <w:ilvl w:val="0"/>
          <w:numId w:val="4"/>
        </w:numPr>
        <w:spacing w:after="0" w:line="240" w:lineRule="auto"/>
        <w:contextualSpacing w:val="0"/>
        <w:rPr>
          <w:rFonts w:cs="Arial"/>
          <w:color w:val="000000" w:themeColor="text1"/>
          <w:szCs w:val="24"/>
        </w:rPr>
      </w:pPr>
      <w:r w:rsidRPr="00127F00">
        <w:rPr>
          <w:rFonts w:cs="Arial"/>
          <w:color w:val="000000" w:themeColor="text1"/>
          <w:szCs w:val="24"/>
        </w:rPr>
        <w:t>All children and young people are educated together as equals in their local communities</w:t>
      </w:r>
      <w:r w:rsidR="00667B54" w:rsidRPr="00127F00">
        <w:rPr>
          <w:rFonts w:cs="Arial"/>
          <w:color w:val="000000" w:themeColor="text1"/>
          <w:szCs w:val="24"/>
        </w:rPr>
        <w:t>.</w:t>
      </w:r>
    </w:p>
    <w:p w14:paraId="4642B740" w14:textId="13C03C00" w:rsidR="00227C11" w:rsidRPr="00127F00" w:rsidRDefault="00227C11" w:rsidP="00227C11">
      <w:pPr>
        <w:pStyle w:val="ListParagraph"/>
        <w:numPr>
          <w:ilvl w:val="0"/>
          <w:numId w:val="4"/>
        </w:numPr>
        <w:spacing w:after="0" w:line="240" w:lineRule="auto"/>
        <w:contextualSpacing w:val="0"/>
        <w:rPr>
          <w:rFonts w:cs="Arial"/>
          <w:b/>
          <w:bCs/>
          <w:szCs w:val="24"/>
          <w:lang w:val="en-US"/>
        </w:rPr>
      </w:pPr>
      <w:r w:rsidRPr="00127F00">
        <w:rPr>
          <w:rFonts w:cs="Arial"/>
          <w:color w:val="000000" w:themeColor="text1"/>
          <w:szCs w:val="24"/>
        </w:rPr>
        <w:t>Inclusive education is incompatible with segregated provision both within and outside mainstream education</w:t>
      </w:r>
      <w:r w:rsidR="00667B54" w:rsidRPr="00127F00">
        <w:rPr>
          <w:rFonts w:cs="Arial"/>
          <w:color w:val="000000" w:themeColor="text1"/>
          <w:szCs w:val="24"/>
        </w:rPr>
        <w:t>.</w:t>
      </w:r>
    </w:p>
    <w:p w14:paraId="087CDE15" w14:textId="77777777" w:rsidR="00227C11" w:rsidRPr="00127F00" w:rsidRDefault="00227C11" w:rsidP="00227C11">
      <w:pPr>
        <w:ind w:right="-283"/>
        <w:rPr>
          <w:rFonts w:cs="Arial"/>
          <w:b/>
          <w:bCs/>
          <w:szCs w:val="24"/>
          <w:lang w:val="en-US"/>
        </w:rPr>
      </w:pPr>
    </w:p>
    <w:p w14:paraId="1E222DD4" w14:textId="77777777" w:rsidR="0046650C" w:rsidRPr="00127F00" w:rsidRDefault="0046650C">
      <w:pPr>
        <w:rPr>
          <w:rFonts w:cs="Arial"/>
          <w:b/>
          <w:bCs/>
          <w:szCs w:val="24"/>
          <w:lang w:val="en-US"/>
        </w:rPr>
      </w:pPr>
      <w:r w:rsidRPr="00127F00">
        <w:rPr>
          <w:rFonts w:cs="Arial"/>
          <w:b/>
          <w:bCs/>
          <w:szCs w:val="24"/>
          <w:lang w:val="en-US"/>
        </w:rPr>
        <w:br w:type="page"/>
      </w:r>
    </w:p>
    <w:p w14:paraId="7D3696AC" w14:textId="77777777" w:rsidR="00D17181" w:rsidRPr="00127F00" w:rsidRDefault="00D17181" w:rsidP="00227C11">
      <w:pPr>
        <w:ind w:right="-283"/>
        <w:rPr>
          <w:rFonts w:cs="Arial"/>
          <w:b/>
          <w:bCs/>
          <w:szCs w:val="24"/>
          <w:lang w:val="en-US"/>
        </w:rPr>
      </w:pPr>
    </w:p>
    <w:p w14:paraId="44F08C61" w14:textId="10A04969" w:rsidR="00227C11" w:rsidRPr="00127F00" w:rsidRDefault="00227C11" w:rsidP="006A7B49">
      <w:pPr>
        <w:pStyle w:val="Heading1"/>
        <w:rPr>
          <w:rFonts w:cs="Arial"/>
          <w:sz w:val="24"/>
          <w:szCs w:val="24"/>
          <w:lang w:val="en-US"/>
        </w:rPr>
      </w:pPr>
      <w:bookmarkStart w:id="22" w:name="_Toc83824940"/>
      <w:bookmarkStart w:id="23" w:name="_Toc83825153"/>
      <w:r w:rsidRPr="00127F00">
        <w:rPr>
          <w:rFonts w:cs="Arial"/>
          <w:sz w:val="24"/>
          <w:szCs w:val="24"/>
          <w:lang w:val="en-US"/>
        </w:rPr>
        <w:t>REFERENCE AND ADMINISTRATIVE INFORMATION</w:t>
      </w:r>
      <w:bookmarkEnd w:id="22"/>
      <w:bookmarkEnd w:id="23"/>
    </w:p>
    <w:p w14:paraId="5B463A21" w14:textId="4356F777" w:rsidR="00227C11" w:rsidRPr="00127F00" w:rsidRDefault="006A7B49" w:rsidP="00227C11">
      <w:pPr>
        <w:pStyle w:val="ListParagraph"/>
        <w:ind w:right="-283"/>
        <w:rPr>
          <w:rFonts w:cs="Arial"/>
          <w:b/>
          <w:bCs/>
          <w:szCs w:val="24"/>
        </w:rPr>
      </w:pPr>
      <w:r w:rsidRPr="00127F00">
        <w:rPr>
          <w:rFonts w:cs="Arial"/>
          <w:b/>
          <w:bCs/>
          <w:szCs w:val="24"/>
        </w:rPr>
        <w:br/>
      </w:r>
      <w:r w:rsidR="00227C11" w:rsidRPr="00127F00">
        <w:rPr>
          <w:rFonts w:cs="Arial"/>
          <w:b/>
          <w:bCs/>
          <w:szCs w:val="24"/>
        </w:rPr>
        <w:t>Charity name</w:t>
      </w:r>
      <w:r w:rsidR="00227C11" w:rsidRPr="00127F00">
        <w:rPr>
          <w:rFonts w:cs="Arial"/>
          <w:b/>
          <w:bCs/>
          <w:szCs w:val="24"/>
        </w:rPr>
        <w:tab/>
      </w:r>
    </w:p>
    <w:p w14:paraId="3030FC79" w14:textId="77777777" w:rsidR="00227C11" w:rsidRPr="00127F00" w:rsidRDefault="00227C11" w:rsidP="00227C11">
      <w:pPr>
        <w:pStyle w:val="ListParagraph"/>
        <w:ind w:right="-283"/>
        <w:rPr>
          <w:rFonts w:cs="Arial"/>
          <w:szCs w:val="24"/>
        </w:rPr>
      </w:pPr>
      <w:r w:rsidRPr="00127F00">
        <w:rPr>
          <w:rFonts w:cs="Arial"/>
          <w:szCs w:val="24"/>
        </w:rPr>
        <w:t>Alliance for Inclusive Education</w:t>
      </w:r>
    </w:p>
    <w:p w14:paraId="62528ACB" w14:textId="77777777" w:rsidR="00227C11" w:rsidRPr="00127F00" w:rsidRDefault="00227C11" w:rsidP="00227C11">
      <w:pPr>
        <w:pStyle w:val="ListParagraph"/>
        <w:ind w:right="-283"/>
        <w:rPr>
          <w:rFonts w:cs="Arial"/>
          <w:szCs w:val="24"/>
        </w:rPr>
      </w:pPr>
      <w:r w:rsidRPr="00127F00">
        <w:rPr>
          <w:rFonts w:cs="Arial"/>
          <w:szCs w:val="24"/>
        </w:rPr>
        <w:t>Charity number: 1124424</w:t>
      </w:r>
    </w:p>
    <w:p w14:paraId="13A3699C" w14:textId="77777777" w:rsidR="00227C11" w:rsidRPr="00127F00" w:rsidRDefault="00227C11" w:rsidP="00227C11">
      <w:pPr>
        <w:pStyle w:val="ListParagraph"/>
        <w:ind w:right="-283"/>
        <w:rPr>
          <w:rFonts w:cs="Arial"/>
          <w:szCs w:val="24"/>
        </w:rPr>
      </w:pPr>
      <w:r w:rsidRPr="00127F00">
        <w:rPr>
          <w:rFonts w:cs="Arial"/>
          <w:szCs w:val="24"/>
        </w:rPr>
        <w:t>Company number: 5988026</w:t>
      </w:r>
    </w:p>
    <w:p w14:paraId="7F1753AB" w14:textId="77777777" w:rsidR="00227C11" w:rsidRPr="00127F00" w:rsidRDefault="00227C11" w:rsidP="00227C11">
      <w:pPr>
        <w:pStyle w:val="ListParagraph"/>
        <w:ind w:right="-283"/>
        <w:rPr>
          <w:rFonts w:cs="Arial"/>
          <w:szCs w:val="24"/>
        </w:rPr>
      </w:pPr>
    </w:p>
    <w:p w14:paraId="3CF1CAB2" w14:textId="77777777" w:rsidR="00227C11" w:rsidRPr="00127F00" w:rsidRDefault="00227C11" w:rsidP="00227C11">
      <w:pPr>
        <w:pStyle w:val="ListParagraph"/>
        <w:ind w:right="-283"/>
        <w:rPr>
          <w:rFonts w:cs="Arial"/>
          <w:b/>
          <w:bCs/>
          <w:szCs w:val="24"/>
        </w:rPr>
      </w:pPr>
      <w:r w:rsidRPr="00127F00">
        <w:rPr>
          <w:rFonts w:cs="Arial"/>
          <w:b/>
          <w:bCs/>
          <w:szCs w:val="24"/>
        </w:rPr>
        <w:t>Office and operational address</w:t>
      </w:r>
    </w:p>
    <w:p w14:paraId="22F9E702" w14:textId="77777777" w:rsidR="00227C11" w:rsidRPr="00127F00" w:rsidRDefault="00227C11" w:rsidP="00227C11">
      <w:pPr>
        <w:pStyle w:val="ListParagraph"/>
        <w:ind w:right="-283"/>
        <w:rPr>
          <w:rFonts w:cs="Arial"/>
          <w:szCs w:val="24"/>
        </w:rPr>
      </w:pPr>
      <w:r w:rsidRPr="00127F00">
        <w:rPr>
          <w:rFonts w:cs="Arial"/>
          <w:szCs w:val="24"/>
        </w:rPr>
        <w:t>336 Brixton Road</w:t>
      </w:r>
    </w:p>
    <w:p w14:paraId="681FF11F" w14:textId="77777777" w:rsidR="00227C11" w:rsidRPr="00127F00" w:rsidRDefault="00227C11" w:rsidP="00227C11">
      <w:pPr>
        <w:pStyle w:val="ListParagraph"/>
        <w:ind w:right="-283"/>
        <w:rPr>
          <w:rFonts w:cs="Arial"/>
          <w:szCs w:val="24"/>
        </w:rPr>
      </w:pPr>
      <w:r w:rsidRPr="00127F00">
        <w:rPr>
          <w:rFonts w:cs="Arial"/>
          <w:szCs w:val="24"/>
        </w:rPr>
        <w:t>London</w:t>
      </w:r>
    </w:p>
    <w:p w14:paraId="2C721159" w14:textId="77777777" w:rsidR="00227C11" w:rsidRPr="00127F00" w:rsidRDefault="00227C11" w:rsidP="00227C11">
      <w:pPr>
        <w:pStyle w:val="ListParagraph"/>
        <w:ind w:right="-283"/>
        <w:rPr>
          <w:rFonts w:cs="Arial"/>
          <w:szCs w:val="24"/>
        </w:rPr>
      </w:pPr>
      <w:r w:rsidRPr="00127F00">
        <w:rPr>
          <w:rFonts w:cs="Arial"/>
          <w:szCs w:val="24"/>
        </w:rPr>
        <w:t>SW9 7AA</w:t>
      </w:r>
    </w:p>
    <w:p w14:paraId="2F104A11" w14:textId="77777777" w:rsidR="00227C11" w:rsidRPr="00127F00" w:rsidRDefault="00227C11" w:rsidP="00227C11">
      <w:pPr>
        <w:pStyle w:val="ListParagraph"/>
        <w:ind w:right="-283"/>
        <w:rPr>
          <w:rFonts w:cs="Arial"/>
          <w:szCs w:val="24"/>
        </w:rPr>
      </w:pPr>
    </w:p>
    <w:p w14:paraId="1EF633A3" w14:textId="77777777" w:rsidR="00227C11" w:rsidRPr="00127F00" w:rsidRDefault="00227C11" w:rsidP="00227C11">
      <w:pPr>
        <w:pStyle w:val="ListParagraph"/>
        <w:ind w:right="-283"/>
        <w:rPr>
          <w:rFonts w:cs="Arial"/>
          <w:b/>
          <w:bCs/>
          <w:szCs w:val="24"/>
        </w:rPr>
      </w:pPr>
      <w:r w:rsidRPr="00127F00">
        <w:rPr>
          <w:rFonts w:cs="Arial"/>
          <w:b/>
          <w:bCs/>
          <w:szCs w:val="24"/>
        </w:rPr>
        <w:t>Bankers</w:t>
      </w:r>
    </w:p>
    <w:p w14:paraId="6627B64D" w14:textId="77777777" w:rsidR="00227C11" w:rsidRPr="00127F00" w:rsidRDefault="00227C11" w:rsidP="00227C11">
      <w:pPr>
        <w:pStyle w:val="ListParagraph"/>
        <w:ind w:right="-283"/>
        <w:rPr>
          <w:rFonts w:cs="Arial"/>
          <w:szCs w:val="24"/>
        </w:rPr>
      </w:pPr>
      <w:r w:rsidRPr="00127F00">
        <w:rPr>
          <w:rFonts w:cs="Arial"/>
          <w:szCs w:val="24"/>
        </w:rPr>
        <w:t>Lloyds Bank plc</w:t>
      </w:r>
    </w:p>
    <w:p w14:paraId="1C8989C2" w14:textId="77777777" w:rsidR="00227C11" w:rsidRPr="00127F00" w:rsidRDefault="00227C11" w:rsidP="00227C11">
      <w:pPr>
        <w:pStyle w:val="ListParagraph"/>
        <w:ind w:right="-283"/>
        <w:rPr>
          <w:rFonts w:cs="Arial"/>
          <w:szCs w:val="24"/>
        </w:rPr>
      </w:pPr>
      <w:r w:rsidRPr="00127F00">
        <w:rPr>
          <w:rFonts w:cs="Arial"/>
          <w:szCs w:val="24"/>
        </w:rPr>
        <w:t>125 Balham High Road</w:t>
      </w:r>
    </w:p>
    <w:p w14:paraId="63768C86" w14:textId="77777777" w:rsidR="00227C11" w:rsidRPr="00127F00" w:rsidRDefault="00227C11" w:rsidP="00227C11">
      <w:pPr>
        <w:pStyle w:val="ListParagraph"/>
        <w:ind w:right="-283"/>
        <w:rPr>
          <w:rFonts w:cs="Arial"/>
          <w:szCs w:val="24"/>
        </w:rPr>
      </w:pPr>
      <w:r w:rsidRPr="00127F00">
        <w:rPr>
          <w:rFonts w:cs="Arial"/>
          <w:szCs w:val="24"/>
        </w:rPr>
        <w:t>London SW12 9AT</w:t>
      </w:r>
    </w:p>
    <w:p w14:paraId="55F9E198" w14:textId="77777777" w:rsidR="00227C11" w:rsidRPr="00127F00" w:rsidRDefault="00227C11" w:rsidP="00227C11">
      <w:pPr>
        <w:pStyle w:val="ListParagraph"/>
        <w:ind w:right="-283"/>
        <w:rPr>
          <w:rFonts w:cs="Arial"/>
          <w:szCs w:val="24"/>
        </w:rPr>
      </w:pPr>
    </w:p>
    <w:p w14:paraId="6E507A27" w14:textId="77777777" w:rsidR="00227C11" w:rsidRPr="00127F00" w:rsidRDefault="00227C11" w:rsidP="00227C11">
      <w:pPr>
        <w:pStyle w:val="ListParagraph"/>
        <w:ind w:right="-283"/>
        <w:rPr>
          <w:rFonts w:cs="Arial"/>
          <w:b/>
          <w:bCs/>
          <w:szCs w:val="24"/>
        </w:rPr>
      </w:pPr>
      <w:r w:rsidRPr="00127F00">
        <w:rPr>
          <w:rFonts w:cs="Arial"/>
          <w:b/>
          <w:bCs/>
          <w:szCs w:val="24"/>
        </w:rPr>
        <w:t>CAF Bank Ltd</w:t>
      </w:r>
    </w:p>
    <w:p w14:paraId="206B26A0" w14:textId="77777777" w:rsidR="00227C11" w:rsidRPr="00127F00" w:rsidRDefault="00227C11" w:rsidP="00227C11">
      <w:pPr>
        <w:pStyle w:val="ListParagraph"/>
        <w:ind w:right="-283"/>
        <w:rPr>
          <w:rFonts w:cs="Arial"/>
          <w:szCs w:val="24"/>
        </w:rPr>
      </w:pPr>
      <w:r w:rsidRPr="00127F00">
        <w:rPr>
          <w:rFonts w:cs="Arial"/>
          <w:szCs w:val="24"/>
        </w:rPr>
        <w:t>25 Kings Hill Avenue</w:t>
      </w:r>
    </w:p>
    <w:p w14:paraId="49B596B9" w14:textId="77777777" w:rsidR="00227C11" w:rsidRPr="00127F00" w:rsidRDefault="00227C11" w:rsidP="00227C11">
      <w:pPr>
        <w:pStyle w:val="ListParagraph"/>
        <w:ind w:right="-283"/>
        <w:rPr>
          <w:rFonts w:cs="Arial"/>
          <w:szCs w:val="24"/>
        </w:rPr>
      </w:pPr>
      <w:r w:rsidRPr="00127F00">
        <w:rPr>
          <w:rFonts w:cs="Arial"/>
          <w:szCs w:val="24"/>
        </w:rPr>
        <w:t xml:space="preserve">West </w:t>
      </w:r>
      <w:proofErr w:type="spellStart"/>
      <w:r w:rsidRPr="00127F00">
        <w:rPr>
          <w:rFonts w:cs="Arial"/>
          <w:szCs w:val="24"/>
        </w:rPr>
        <w:t>Malling</w:t>
      </w:r>
      <w:proofErr w:type="spellEnd"/>
    </w:p>
    <w:p w14:paraId="566425CD" w14:textId="77777777" w:rsidR="00227C11" w:rsidRPr="00127F00" w:rsidRDefault="00227C11" w:rsidP="00227C11">
      <w:pPr>
        <w:pStyle w:val="ListParagraph"/>
        <w:ind w:right="-283"/>
        <w:rPr>
          <w:rFonts w:cs="Arial"/>
          <w:szCs w:val="24"/>
        </w:rPr>
      </w:pPr>
      <w:r w:rsidRPr="00127F00">
        <w:rPr>
          <w:rFonts w:cs="Arial"/>
          <w:szCs w:val="24"/>
        </w:rPr>
        <w:t>Kent ME19 4JQ</w:t>
      </w:r>
    </w:p>
    <w:p w14:paraId="5B0B0735" w14:textId="77777777" w:rsidR="00227C11" w:rsidRPr="00127F00" w:rsidRDefault="00227C11" w:rsidP="00227C11">
      <w:pPr>
        <w:pStyle w:val="ListParagraph"/>
        <w:ind w:right="-283"/>
        <w:rPr>
          <w:rFonts w:cs="Arial"/>
          <w:szCs w:val="24"/>
        </w:rPr>
      </w:pPr>
    </w:p>
    <w:p w14:paraId="51205F02" w14:textId="77777777" w:rsidR="00227C11" w:rsidRPr="00127F00" w:rsidRDefault="00227C11" w:rsidP="00227C11">
      <w:pPr>
        <w:pStyle w:val="ListParagraph"/>
        <w:ind w:right="-283"/>
        <w:rPr>
          <w:rFonts w:cs="Arial"/>
          <w:b/>
          <w:bCs/>
          <w:szCs w:val="24"/>
        </w:rPr>
      </w:pPr>
      <w:r w:rsidRPr="00127F00">
        <w:rPr>
          <w:rFonts w:cs="Arial"/>
          <w:b/>
          <w:bCs/>
          <w:szCs w:val="24"/>
        </w:rPr>
        <w:t>Director</w:t>
      </w:r>
    </w:p>
    <w:p w14:paraId="61E9B900" w14:textId="77777777" w:rsidR="00227C11" w:rsidRPr="00127F00" w:rsidRDefault="00227C11" w:rsidP="00227C11">
      <w:pPr>
        <w:pStyle w:val="ListParagraph"/>
        <w:ind w:right="-283"/>
        <w:rPr>
          <w:rFonts w:cs="Arial"/>
          <w:szCs w:val="24"/>
        </w:rPr>
      </w:pPr>
      <w:r w:rsidRPr="00127F00">
        <w:rPr>
          <w:rFonts w:cs="Arial"/>
          <w:szCs w:val="24"/>
        </w:rPr>
        <w:t xml:space="preserve">Michelle Daley </w:t>
      </w:r>
    </w:p>
    <w:p w14:paraId="5E6B16B4" w14:textId="77777777" w:rsidR="00227C11" w:rsidRPr="00127F00" w:rsidRDefault="00227C11" w:rsidP="00227C11">
      <w:pPr>
        <w:pStyle w:val="ListParagraph"/>
        <w:ind w:right="-283"/>
        <w:rPr>
          <w:rFonts w:cs="Arial"/>
          <w:szCs w:val="24"/>
        </w:rPr>
      </w:pPr>
    </w:p>
    <w:p w14:paraId="4D52F233" w14:textId="77777777" w:rsidR="00227C11" w:rsidRPr="00127F00" w:rsidRDefault="00227C11" w:rsidP="00227C11">
      <w:pPr>
        <w:pStyle w:val="ListParagraph"/>
        <w:ind w:right="-283"/>
        <w:rPr>
          <w:rFonts w:cs="Arial"/>
          <w:b/>
          <w:bCs/>
          <w:szCs w:val="24"/>
        </w:rPr>
      </w:pPr>
      <w:r w:rsidRPr="00127F00">
        <w:rPr>
          <w:rFonts w:cs="Arial"/>
          <w:b/>
          <w:bCs/>
          <w:szCs w:val="24"/>
        </w:rPr>
        <w:t>Council Members</w:t>
      </w:r>
    </w:p>
    <w:p w14:paraId="04BED85B" w14:textId="77777777" w:rsidR="0090310C" w:rsidRPr="00127F00" w:rsidRDefault="0090310C" w:rsidP="0090310C">
      <w:pPr>
        <w:pStyle w:val="ListParagraph"/>
        <w:ind w:right="-283"/>
        <w:rPr>
          <w:rFonts w:cs="Arial"/>
          <w:szCs w:val="24"/>
        </w:rPr>
      </w:pPr>
      <w:r w:rsidRPr="00127F00">
        <w:rPr>
          <w:rFonts w:cs="Arial"/>
          <w:szCs w:val="24"/>
        </w:rPr>
        <w:t>Navin Kikabhai (Chair)</w:t>
      </w:r>
    </w:p>
    <w:p w14:paraId="287EE025" w14:textId="77777777" w:rsidR="0090310C" w:rsidRPr="00127F00" w:rsidRDefault="0090310C" w:rsidP="0090310C">
      <w:pPr>
        <w:pStyle w:val="ListParagraph"/>
        <w:ind w:right="-283"/>
        <w:rPr>
          <w:rFonts w:cs="Arial"/>
          <w:szCs w:val="24"/>
        </w:rPr>
      </w:pPr>
      <w:r w:rsidRPr="00127F00">
        <w:rPr>
          <w:rFonts w:cs="Arial"/>
          <w:szCs w:val="24"/>
        </w:rPr>
        <w:t>Sarifa Patel (Vice Chair)</w:t>
      </w:r>
    </w:p>
    <w:p w14:paraId="2669B10D" w14:textId="77777777" w:rsidR="0090310C" w:rsidRPr="00127F00" w:rsidRDefault="0090310C" w:rsidP="0090310C">
      <w:pPr>
        <w:pStyle w:val="ListParagraph"/>
        <w:ind w:right="-283"/>
        <w:rPr>
          <w:rFonts w:cs="Arial"/>
          <w:szCs w:val="24"/>
        </w:rPr>
      </w:pPr>
      <w:r w:rsidRPr="00127F00">
        <w:rPr>
          <w:rFonts w:cs="Arial"/>
          <w:szCs w:val="24"/>
        </w:rPr>
        <w:t>Shamim Ali (Treasurer)</w:t>
      </w:r>
    </w:p>
    <w:p w14:paraId="3FBA0FBF" w14:textId="77777777" w:rsidR="0090310C" w:rsidRPr="00127F00" w:rsidRDefault="0090310C" w:rsidP="0090310C">
      <w:pPr>
        <w:pStyle w:val="ListParagraph"/>
        <w:ind w:right="-283"/>
        <w:rPr>
          <w:rFonts w:cs="Arial"/>
          <w:szCs w:val="24"/>
        </w:rPr>
      </w:pPr>
      <w:r w:rsidRPr="00127F00">
        <w:rPr>
          <w:rFonts w:cs="Arial"/>
          <w:szCs w:val="24"/>
        </w:rPr>
        <w:t>Joe Whittaker</w:t>
      </w:r>
    </w:p>
    <w:p w14:paraId="5FFAEBED" w14:textId="2E8EA7C7" w:rsidR="0090310C" w:rsidRPr="00127F00" w:rsidRDefault="0090310C" w:rsidP="0090310C">
      <w:pPr>
        <w:pStyle w:val="ListParagraph"/>
        <w:ind w:right="-283"/>
        <w:rPr>
          <w:rFonts w:cs="Arial"/>
          <w:szCs w:val="24"/>
        </w:rPr>
      </w:pPr>
      <w:r w:rsidRPr="00127F00">
        <w:rPr>
          <w:rFonts w:cs="Arial"/>
          <w:szCs w:val="24"/>
        </w:rPr>
        <w:t>Miro Griffiths</w:t>
      </w:r>
      <w:r w:rsidR="0047480C" w:rsidRPr="00127F00">
        <w:rPr>
          <w:rFonts w:cs="Arial"/>
          <w:szCs w:val="24"/>
        </w:rPr>
        <w:t>,</w:t>
      </w:r>
      <w:r w:rsidR="005B3CFC" w:rsidRPr="00127F00">
        <w:rPr>
          <w:rFonts w:cs="Arial"/>
          <w:szCs w:val="24"/>
        </w:rPr>
        <w:t xml:space="preserve"> </w:t>
      </w:r>
      <w:r w:rsidR="00ED4EE5" w:rsidRPr="00127F00">
        <w:rPr>
          <w:rFonts w:cs="Arial"/>
          <w:szCs w:val="24"/>
        </w:rPr>
        <w:t xml:space="preserve">resigned on </w:t>
      </w:r>
      <w:r w:rsidR="00AF0D78" w:rsidRPr="00127F00">
        <w:rPr>
          <w:rFonts w:cs="Arial"/>
          <w:szCs w:val="24"/>
        </w:rPr>
        <w:t>09.03.22</w:t>
      </w:r>
    </w:p>
    <w:p w14:paraId="3839BF43" w14:textId="0BA678D6" w:rsidR="0090310C" w:rsidRPr="00127F00" w:rsidRDefault="0090310C" w:rsidP="0090310C">
      <w:pPr>
        <w:pStyle w:val="ListParagraph"/>
        <w:ind w:right="-283"/>
        <w:rPr>
          <w:rFonts w:cs="Arial"/>
          <w:szCs w:val="24"/>
        </w:rPr>
      </w:pPr>
      <w:r w:rsidRPr="00127F00">
        <w:rPr>
          <w:rFonts w:cs="Arial"/>
          <w:szCs w:val="24"/>
        </w:rPr>
        <w:t>Mike Lambert</w:t>
      </w:r>
      <w:r w:rsidR="0047480C" w:rsidRPr="00127F00">
        <w:rPr>
          <w:rFonts w:cs="Arial"/>
          <w:szCs w:val="24"/>
        </w:rPr>
        <w:t>,</w:t>
      </w:r>
      <w:r w:rsidR="005B3CFC" w:rsidRPr="00127F00">
        <w:rPr>
          <w:rFonts w:cs="Arial"/>
          <w:szCs w:val="24"/>
        </w:rPr>
        <w:t xml:space="preserve"> </w:t>
      </w:r>
      <w:r w:rsidR="00AF0D78" w:rsidRPr="00127F00">
        <w:rPr>
          <w:rFonts w:cs="Arial"/>
          <w:szCs w:val="24"/>
        </w:rPr>
        <w:t>resigned on 09.03.22</w:t>
      </w:r>
      <w:r w:rsidR="005B3CFC" w:rsidRPr="00127F00">
        <w:rPr>
          <w:rFonts w:cs="Arial"/>
          <w:szCs w:val="24"/>
        </w:rPr>
        <w:t xml:space="preserve"> </w:t>
      </w:r>
    </w:p>
    <w:p w14:paraId="1A6B30DA" w14:textId="77777777" w:rsidR="0090310C" w:rsidRPr="00127F00" w:rsidRDefault="0090310C" w:rsidP="0090310C">
      <w:pPr>
        <w:pStyle w:val="ListParagraph"/>
        <w:ind w:right="-283"/>
        <w:rPr>
          <w:rFonts w:cs="Arial"/>
          <w:szCs w:val="24"/>
        </w:rPr>
      </w:pPr>
      <w:r w:rsidRPr="00127F00">
        <w:rPr>
          <w:rFonts w:cs="Arial"/>
          <w:szCs w:val="24"/>
        </w:rPr>
        <w:t>Anthony Ford</w:t>
      </w:r>
    </w:p>
    <w:p w14:paraId="6AF72292" w14:textId="03DEC761" w:rsidR="0090310C" w:rsidRPr="00127F00" w:rsidRDefault="0090310C" w:rsidP="0090310C">
      <w:pPr>
        <w:pStyle w:val="ListParagraph"/>
        <w:ind w:right="-283"/>
        <w:rPr>
          <w:rFonts w:cs="Arial"/>
          <w:szCs w:val="24"/>
        </w:rPr>
      </w:pPr>
      <w:r w:rsidRPr="00127F00">
        <w:rPr>
          <w:rFonts w:cs="Arial"/>
          <w:szCs w:val="24"/>
        </w:rPr>
        <w:t xml:space="preserve">Sophia Anna </w:t>
      </w:r>
      <w:proofErr w:type="spellStart"/>
      <w:r w:rsidRPr="00127F00">
        <w:rPr>
          <w:rFonts w:cs="Arial"/>
          <w:szCs w:val="24"/>
        </w:rPr>
        <w:t>Kleanthous</w:t>
      </w:r>
      <w:proofErr w:type="spellEnd"/>
      <w:r w:rsidR="0047480C" w:rsidRPr="00127F00">
        <w:rPr>
          <w:rFonts w:cs="Arial"/>
          <w:szCs w:val="24"/>
        </w:rPr>
        <w:t>,</w:t>
      </w:r>
      <w:r w:rsidRPr="00127F00">
        <w:rPr>
          <w:rFonts w:cs="Arial"/>
          <w:szCs w:val="24"/>
        </w:rPr>
        <w:t xml:space="preserve"> </w:t>
      </w:r>
      <w:r w:rsidR="00F25227" w:rsidRPr="00127F00">
        <w:rPr>
          <w:rStyle w:val="normaltextrun"/>
          <w:rFonts w:cs="Arial"/>
          <w:szCs w:val="24"/>
          <w:bdr w:val="none" w:sz="0" w:space="0" w:color="auto" w:frame="1"/>
        </w:rPr>
        <w:t>appointed on 24.11.21</w:t>
      </w:r>
    </w:p>
    <w:p w14:paraId="25F63313" w14:textId="38CB81DA" w:rsidR="0090310C" w:rsidRPr="00127F00" w:rsidRDefault="0090310C" w:rsidP="0090310C">
      <w:pPr>
        <w:pStyle w:val="ListParagraph"/>
        <w:ind w:right="-283"/>
        <w:rPr>
          <w:rFonts w:cs="Arial"/>
          <w:szCs w:val="24"/>
        </w:rPr>
      </w:pPr>
      <w:r w:rsidRPr="00127F00">
        <w:rPr>
          <w:rFonts w:cs="Arial"/>
          <w:szCs w:val="24"/>
        </w:rPr>
        <w:t>Tasnim Hassan</w:t>
      </w:r>
      <w:r w:rsidR="0047480C" w:rsidRPr="00127F00">
        <w:rPr>
          <w:rFonts w:cs="Arial"/>
          <w:szCs w:val="24"/>
        </w:rPr>
        <w:t>,</w:t>
      </w:r>
      <w:r w:rsidRPr="00127F00">
        <w:rPr>
          <w:rFonts w:cs="Arial"/>
          <w:szCs w:val="24"/>
        </w:rPr>
        <w:t xml:space="preserve"> </w:t>
      </w:r>
      <w:r w:rsidR="00E95789" w:rsidRPr="00127F00">
        <w:rPr>
          <w:rFonts w:cs="Arial"/>
          <w:szCs w:val="24"/>
        </w:rPr>
        <w:t>appointed on 24.11.21</w:t>
      </w:r>
    </w:p>
    <w:p w14:paraId="0BFBA23A" w14:textId="77777777" w:rsidR="00227C11" w:rsidRPr="00127F00" w:rsidRDefault="00227C11" w:rsidP="00227C11">
      <w:pPr>
        <w:pStyle w:val="ListParagraph"/>
        <w:ind w:right="-283"/>
        <w:rPr>
          <w:rFonts w:cs="Arial"/>
          <w:szCs w:val="24"/>
        </w:rPr>
      </w:pPr>
    </w:p>
    <w:p w14:paraId="4F8B4C8F" w14:textId="77777777" w:rsidR="00227C11" w:rsidRPr="00127F00" w:rsidRDefault="00227C11" w:rsidP="00227C11">
      <w:pPr>
        <w:pStyle w:val="ListParagraph"/>
        <w:ind w:right="-283"/>
        <w:rPr>
          <w:rFonts w:cs="Arial"/>
          <w:b/>
          <w:bCs/>
          <w:szCs w:val="24"/>
        </w:rPr>
      </w:pPr>
      <w:r w:rsidRPr="00127F00">
        <w:rPr>
          <w:rFonts w:cs="Arial"/>
          <w:b/>
          <w:bCs/>
          <w:szCs w:val="24"/>
        </w:rPr>
        <w:t>Independent Examiner</w:t>
      </w:r>
    </w:p>
    <w:p w14:paraId="2E04DA59" w14:textId="09E13690" w:rsidR="00227C11" w:rsidRPr="00127F00" w:rsidRDefault="00227C11" w:rsidP="00227C11">
      <w:pPr>
        <w:pStyle w:val="ListParagraph"/>
        <w:ind w:right="-283"/>
        <w:rPr>
          <w:rFonts w:cs="Arial"/>
          <w:szCs w:val="24"/>
        </w:rPr>
      </w:pPr>
      <w:r w:rsidRPr="00127F00">
        <w:rPr>
          <w:rFonts w:cs="Arial"/>
          <w:szCs w:val="24"/>
        </w:rPr>
        <w:t xml:space="preserve">Burnside Chartered Accountants </w:t>
      </w:r>
    </w:p>
    <w:p w14:paraId="0B395E5A" w14:textId="77777777" w:rsidR="00227C11" w:rsidRPr="00127F00" w:rsidRDefault="00227C11" w:rsidP="00227C11">
      <w:pPr>
        <w:pStyle w:val="ListParagraph"/>
        <w:ind w:right="-283"/>
        <w:rPr>
          <w:rFonts w:cs="Arial"/>
          <w:szCs w:val="24"/>
        </w:rPr>
      </w:pPr>
      <w:r w:rsidRPr="00127F00">
        <w:rPr>
          <w:rFonts w:cs="Arial"/>
          <w:szCs w:val="24"/>
        </w:rPr>
        <w:t>61 Queen Square</w:t>
      </w:r>
    </w:p>
    <w:p w14:paraId="32E56A41" w14:textId="77777777" w:rsidR="00227C11" w:rsidRPr="00127F00" w:rsidRDefault="00227C11" w:rsidP="00227C11">
      <w:pPr>
        <w:pStyle w:val="ListParagraph"/>
        <w:ind w:right="-283"/>
        <w:rPr>
          <w:rFonts w:cs="Arial"/>
          <w:szCs w:val="24"/>
        </w:rPr>
      </w:pPr>
      <w:r w:rsidRPr="00127F00">
        <w:rPr>
          <w:rFonts w:cs="Arial"/>
          <w:szCs w:val="24"/>
        </w:rPr>
        <w:t>Bristol</w:t>
      </w:r>
    </w:p>
    <w:p w14:paraId="350E8C1F" w14:textId="26F2B058" w:rsidR="00227C11" w:rsidRPr="00127F00" w:rsidRDefault="00227C11" w:rsidP="00D62F50">
      <w:pPr>
        <w:pStyle w:val="ListParagraph"/>
        <w:ind w:right="-283"/>
        <w:rPr>
          <w:rFonts w:cs="Arial"/>
          <w:szCs w:val="24"/>
        </w:rPr>
      </w:pPr>
      <w:r w:rsidRPr="00127F00">
        <w:rPr>
          <w:rFonts w:cs="Arial"/>
          <w:szCs w:val="24"/>
        </w:rPr>
        <w:t>BS1 4JZ</w:t>
      </w:r>
    </w:p>
    <w:p w14:paraId="268290A5" w14:textId="4EB05AE0" w:rsidR="005A2D80" w:rsidRPr="00127F00" w:rsidRDefault="00227C11" w:rsidP="009C6013">
      <w:pPr>
        <w:ind w:right="-283"/>
        <w:rPr>
          <w:rFonts w:cs="Arial"/>
          <w:b/>
          <w:bCs/>
          <w:szCs w:val="24"/>
          <w:lang w:val="en-US"/>
        </w:rPr>
      </w:pPr>
      <w:r w:rsidRPr="00127F00">
        <w:rPr>
          <w:rFonts w:cs="Arial"/>
          <w:szCs w:val="24"/>
        </w:rPr>
        <w:br/>
      </w:r>
    </w:p>
    <w:p w14:paraId="785279BB" w14:textId="77777777" w:rsidR="00C65781" w:rsidRPr="00127F00" w:rsidRDefault="00C65781" w:rsidP="00227C11">
      <w:pPr>
        <w:ind w:right="-283"/>
        <w:rPr>
          <w:rFonts w:cs="Arial"/>
          <w:b/>
          <w:bCs/>
          <w:szCs w:val="24"/>
          <w:lang w:val="en-US"/>
        </w:rPr>
      </w:pPr>
    </w:p>
    <w:p w14:paraId="5F1CD382" w14:textId="416953A6" w:rsidR="00227C11" w:rsidRPr="00127F00" w:rsidRDefault="00227C11" w:rsidP="008F4CBD">
      <w:pPr>
        <w:pStyle w:val="Heading1"/>
        <w:rPr>
          <w:rFonts w:cs="Arial"/>
          <w:sz w:val="24"/>
          <w:szCs w:val="24"/>
          <w:lang w:val="en-US"/>
        </w:rPr>
      </w:pPr>
      <w:bookmarkStart w:id="24" w:name="_Toc83824941"/>
      <w:bookmarkStart w:id="25" w:name="_Toc83825154"/>
      <w:r w:rsidRPr="00127F00">
        <w:rPr>
          <w:rFonts w:cs="Arial"/>
          <w:sz w:val="24"/>
          <w:szCs w:val="24"/>
          <w:lang w:val="en-US"/>
        </w:rPr>
        <w:t>TRUSTEES’ RESPONSIBILITIES</w:t>
      </w:r>
      <w:bookmarkEnd w:id="24"/>
      <w:bookmarkEnd w:id="25"/>
      <w:r w:rsidR="008F4CBD" w:rsidRPr="00127F00">
        <w:rPr>
          <w:rFonts w:cs="Arial"/>
          <w:sz w:val="24"/>
          <w:szCs w:val="24"/>
          <w:lang w:val="en-US"/>
        </w:rPr>
        <w:br/>
      </w:r>
    </w:p>
    <w:p w14:paraId="28D15BF0" w14:textId="475D6AEE" w:rsidR="00227C11" w:rsidRPr="00127F00" w:rsidRDefault="00227C11" w:rsidP="00D17181">
      <w:pPr>
        <w:rPr>
          <w:rFonts w:cs="Arial"/>
          <w:szCs w:val="24"/>
        </w:rPr>
      </w:pPr>
      <w:r w:rsidRPr="00127F00">
        <w:rPr>
          <w:rFonts w:cs="Arial"/>
          <w:szCs w:val="24"/>
        </w:rPr>
        <w:t>The charity trustees (who are also the directors of Alliance for Inclusive Education for the purposes of company law) are responsible for preparing a trustees’ annual report and financial statements in accordance with applicable law and United Kingdom Accounting Standards (United Kingdom Generally Accepted Accounting Practice).</w:t>
      </w:r>
    </w:p>
    <w:p w14:paraId="3B8A87C9" w14:textId="2C3F7327" w:rsidR="00227C11" w:rsidRPr="00127F00" w:rsidRDefault="00227C11" w:rsidP="00D17181">
      <w:pPr>
        <w:rPr>
          <w:rFonts w:cs="Arial"/>
          <w:szCs w:val="24"/>
        </w:rPr>
      </w:pPr>
      <w:r w:rsidRPr="00127F00">
        <w:rPr>
          <w:rFonts w:cs="Arial"/>
          <w:szCs w:val="24"/>
        </w:rPr>
        <w:t xml:space="preserve">Company law requires the charity trustees to prepare financial statements for each year which give a true and fair view of the </w:t>
      </w:r>
      <w:proofErr w:type="gramStart"/>
      <w:r w:rsidRPr="00127F00">
        <w:rPr>
          <w:rFonts w:cs="Arial"/>
          <w:szCs w:val="24"/>
        </w:rPr>
        <w:t>state of affairs</w:t>
      </w:r>
      <w:proofErr w:type="gramEnd"/>
      <w:r w:rsidRPr="00127F00">
        <w:rPr>
          <w:rFonts w:cs="Arial"/>
          <w:szCs w:val="24"/>
        </w:rPr>
        <w:t xml:space="preserve"> of the charity and of the incoming resources and application of resources, including the income and expenditure, of the charity for that period. In preparing the financial statements, the trustees are required to:</w:t>
      </w:r>
    </w:p>
    <w:p w14:paraId="005669F1" w14:textId="34035F26" w:rsidR="00D17181" w:rsidRPr="00127F00" w:rsidRDefault="008C3DDC" w:rsidP="00227C11">
      <w:pPr>
        <w:pStyle w:val="ListParagraph"/>
        <w:numPr>
          <w:ilvl w:val="0"/>
          <w:numId w:val="14"/>
        </w:numPr>
        <w:ind w:right="-283"/>
        <w:rPr>
          <w:rFonts w:cs="Arial"/>
          <w:szCs w:val="24"/>
        </w:rPr>
      </w:pPr>
      <w:r w:rsidRPr="00127F00">
        <w:rPr>
          <w:rFonts w:cs="Arial"/>
          <w:szCs w:val="24"/>
        </w:rPr>
        <w:t>S</w:t>
      </w:r>
      <w:r w:rsidR="00227C11" w:rsidRPr="00127F00">
        <w:rPr>
          <w:rFonts w:cs="Arial"/>
          <w:szCs w:val="24"/>
        </w:rPr>
        <w:t xml:space="preserve">elect suitable accounting policies and then apply them </w:t>
      </w:r>
      <w:proofErr w:type="gramStart"/>
      <w:r w:rsidR="00227C11" w:rsidRPr="00127F00">
        <w:rPr>
          <w:rFonts w:cs="Arial"/>
          <w:szCs w:val="24"/>
        </w:rPr>
        <w:t>consistently;</w:t>
      </w:r>
      <w:proofErr w:type="gramEnd"/>
    </w:p>
    <w:p w14:paraId="38605DFE" w14:textId="50108838" w:rsidR="00D17181" w:rsidRPr="00127F00" w:rsidRDefault="008C3DDC" w:rsidP="00227C11">
      <w:pPr>
        <w:pStyle w:val="ListParagraph"/>
        <w:numPr>
          <w:ilvl w:val="0"/>
          <w:numId w:val="14"/>
        </w:numPr>
        <w:ind w:right="-283"/>
        <w:rPr>
          <w:rFonts w:cs="Arial"/>
          <w:szCs w:val="24"/>
        </w:rPr>
      </w:pPr>
      <w:r w:rsidRPr="00127F00">
        <w:rPr>
          <w:rFonts w:cs="Arial"/>
          <w:szCs w:val="24"/>
        </w:rPr>
        <w:t>O</w:t>
      </w:r>
      <w:r w:rsidR="00227C11" w:rsidRPr="00127F00">
        <w:rPr>
          <w:rFonts w:cs="Arial"/>
          <w:szCs w:val="24"/>
        </w:rPr>
        <w:t xml:space="preserve">bserve the methods and principles in the charities </w:t>
      </w:r>
      <w:proofErr w:type="gramStart"/>
      <w:r w:rsidR="00227C11" w:rsidRPr="00127F00">
        <w:rPr>
          <w:rFonts w:cs="Arial"/>
          <w:szCs w:val="24"/>
        </w:rPr>
        <w:t>SORP;</w:t>
      </w:r>
      <w:proofErr w:type="gramEnd"/>
    </w:p>
    <w:p w14:paraId="1FA62C72" w14:textId="4F8BE451" w:rsidR="00D17181" w:rsidRPr="00127F00" w:rsidRDefault="008C3DDC" w:rsidP="00227C11">
      <w:pPr>
        <w:pStyle w:val="ListParagraph"/>
        <w:numPr>
          <w:ilvl w:val="0"/>
          <w:numId w:val="14"/>
        </w:numPr>
        <w:ind w:right="-283"/>
        <w:rPr>
          <w:rFonts w:cs="Arial"/>
          <w:szCs w:val="24"/>
        </w:rPr>
      </w:pPr>
      <w:r w:rsidRPr="00127F00">
        <w:rPr>
          <w:rFonts w:cs="Arial"/>
          <w:szCs w:val="24"/>
        </w:rPr>
        <w:t>M</w:t>
      </w:r>
      <w:r w:rsidR="00227C11" w:rsidRPr="00127F00">
        <w:rPr>
          <w:rFonts w:cs="Arial"/>
          <w:szCs w:val="24"/>
        </w:rPr>
        <w:t xml:space="preserve">ake judgements and estimates that are reasonable and </w:t>
      </w:r>
      <w:proofErr w:type="gramStart"/>
      <w:r w:rsidR="00227C11" w:rsidRPr="00127F00">
        <w:rPr>
          <w:rFonts w:cs="Arial"/>
          <w:szCs w:val="24"/>
        </w:rPr>
        <w:t>prudent;</w:t>
      </w:r>
      <w:proofErr w:type="gramEnd"/>
    </w:p>
    <w:p w14:paraId="5219514F" w14:textId="6E88419E" w:rsidR="00D17181" w:rsidRPr="00127F00" w:rsidRDefault="008C3DDC" w:rsidP="00227C11">
      <w:pPr>
        <w:pStyle w:val="ListParagraph"/>
        <w:numPr>
          <w:ilvl w:val="0"/>
          <w:numId w:val="14"/>
        </w:numPr>
        <w:ind w:right="-283"/>
        <w:rPr>
          <w:rFonts w:cs="Arial"/>
          <w:szCs w:val="24"/>
        </w:rPr>
      </w:pPr>
      <w:r w:rsidRPr="00127F00">
        <w:rPr>
          <w:rFonts w:cs="Arial"/>
          <w:szCs w:val="24"/>
        </w:rPr>
        <w:t>S</w:t>
      </w:r>
      <w:r w:rsidR="00227C11" w:rsidRPr="00127F00">
        <w:rPr>
          <w:rFonts w:cs="Arial"/>
          <w:szCs w:val="24"/>
        </w:rPr>
        <w:t xml:space="preserve">tate whether applicable UK accounting standards have been followed, subject to any material departures disclosed and explained in the financial </w:t>
      </w:r>
      <w:proofErr w:type="gramStart"/>
      <w:r w:rsidR="00227C11" w:rsidRPr="00127F00">
        <w:rPr>
          <w:rFonts w:cs="Arial"/>
          <w:szCs w:val="24"/>
        </w:rPr>
        <w:t>statements;</w:t>
      </w:r>
      <w:proofErr w:type="gramEnd"/>
    </w:p>
    <w:p w14:paraId="7BBF0119" w14:textId="25EB0A04" w:rsidR="00227C11" w:rsidRPr="00127F00" w:rsidRDefault="008C3DDC" w:rsidP="00227C11">
      <w:pPr>
        <w:pStyle w:val="ListParagraph"/>
        <w:numPr>
          <w:ilvl w:val="0"/>
          <w:numId w:val="14"/>
        </w:numPr>
        <w:ind w:right="-283"/>
        <w:rPr>
          <w:rFonts w:cs="Arial"/>
          <w:szCs w:val="24"/>
        </w:rPr>
      </w:pPr>
      <w:r w:rsidRPr="00127F00">
        <w:rPr>
          <w:rFonts w:cs="Arial"/>
          <w:szCs w:val="24"/>
        </w:rPr>
        <w:t>P</w:t>
      </w:r>
      <w:r w:rsidR="00227C11" w:rsidRPr="00127F00">
        <w:rPr>
          <w:rFonts w:cs="Arial"/>
          <w:szCs w:val="24"/>
        </w:rPr>
        <w:t>repare financial statements on the going concern basis unless it is inappropriate to presume that the organisation will continue its activities.</w:t>
      </w:r>
    </w:p>
    <w:p w14:paraId="58C5E80F" w14:textId="6B829FDB" w:rsidR="00227C11" w:rsidRPr="00127F00" w:rsidRDefault="00227C11" w:rsidP="00D17181">
      <w:pPr>
        <w:rPr>
          <w:rFonts w:cs="Arial"/>
          <w:szCs w:val="24"/>
        </w:rPr>
      </w:pPr>
      <w:r w:rsidRPr="00127F00">
        <w:rPr>
          <w:rFonts w:cs="Arial"/>
          <w:szCs w:val="24"/>
        </w:rPr>
        <w:t xml:space="preserve">The trustees are responsible for keeping proper accounting records that disclose with reasonable accuracy at any time the financial position of the charity and to enable them to ensure that the financial statements comply with the Companies Act 2006. They are also responsible for safeguarding the assets of the charity and hence taking reasonable steps for the prevention and detection of fraud and other irregularities. </w:t>
      </w:r>
    </w:p>
    <w:p w14:paraId="16617D33" w14:textId="069B0B9B" w:rsidR="00D17181" w:rsidRPr="00127F00" w:rsidRDefault="00227C11" w:rsidP="005A2D80">
      <w:pPr>
        <w:rPr>
          <w:rFonts w:cs="Arial"/>
          <w:szCs w:val="24"/>
        </w:rPr>
      </w:pPr>
      <w:r w:rsidRPr="00127F00">
        <w:rPr>
          <w:rFonts w:cs="Arial"/>
          <w:szCs w:val="24"/>
        </w:rPr>
        <w:t>The trustees are responsible for the maintenance and integrity of the corporate and financial information included on the charitable company’s website. Legislation in the United Kingdom governing the preparation and dissemination of financial statements may differ from legislation in other jurisdictions.</w:t>
      </w:r>
    </w:p>
    <w:p w14:paraId="68AFE9A0" w14:textId="0DA083C7" w:rsidR="00227C11" w:rsidRPr="00127F00" w:rsidRDefault="00227C11" w:rsidP="008F4CBD">
      <w:pPr>
        <w:rPr>
          <w:rFonts w:cs="Arial"/>
          <w:szCs w:val="24"/>
        </w:rPr>
      </w:pPr>
      <w:r w:rsidRPr="00127F00">
        <w:rPr>
          <w:rStyle w:val="Heading2Char"/>
          <w:rFonts w:cs="Arial"/>
          <w:szCs w:val="24"/>
        </w:rPr>
        <w:t xml:space="preserve">Statement as to disclosure to our independent examiner </w:t>
      </w:r>
      <w:r w:rsidR="008F4CBD" w:rsidRPr="00127F00">
        <w:rPr>
          <w:rFonts w:cs="Arial"/>
          <w:szCs w:val="24"/>
        </w:rPr>
        <w:br/>
      </w:r>
      <w:r w:rsidRPr="00127F00">
        <w:rPr>
          <w:rFonts w:cs="Arial"/>
          <w:szCs w:val="24"/>
        </w:rPr>
        <w:t>In so far as the trustees are aware at the time of approving our trustees’ annual report:</w:t>
      </w:r>
      <w:r w:rsidR="00CE5594" w:rsidRPr="00127F00">
        <w:rPr>
          <w:rFonts w:cs="Arial"/>
          <w:szCs w:val="24"/>
        </w:rPr>
        <w:t xml:space="preserve"> </w:t>
      </w:r>
      <w:r w:rsidRPr="00127F00">
        <w:rPr>
          <w:rFonts w:cs="Arial"/>
          <w:szCs w:val="24"/>
        </w:rPr>
        <w:t>There is no relevant information, being information needed by the independent examiner in connection with preparing their report, of which the independent examiner is unaware, and as the trustees of the charity we have taken all steps that ought to have been taken in order to make ourselves aware of any relevant audit information and to establish that the charity’s independent examiner is aware of that information.</w:t>
      </w:r>
    </w:p>
    <w:p w14:paraId="5BCFF64F" w14:textId="0E67957B" w:rsidR="00227C11" w:rsidRPr="00127F00" w:rsidRDefault="00227C11" w:rsidP="002040E8">
      <w:pPr>
        <w:rPr>
          <w:rFonts w:cs="Arial"/>
          <w:szCs w:val="24"/>
        </w:rPr>
      </w:pPr>
      <w:r w:rsidRPr="00127F00">
        <w:rPr>
          <w:rFonts w:cs="Arial"/>
          <w:szCs w:val="24"/>
        </w:rPr>
        <w:t xml:space="preserve">Approved by the Council on </w:t>
      </w:r>
      <w:r w:rsidR="00571F12">
        <w:rPr>
          <w:rFonts w:cs="Arial"/>
          <w:szCs w:val="24"/>
        </w:rPr>
        <w:t>1 November 2022</w:t>
      </w:r>
      <w:r w:rsidRPr="00127F00">
        <w:rPr>
          <w:rFonts w:cs="Arial"/>
          <w:szCs w:val="24"/>
        </w:rPr>
        <w:t xml:space="preserve"> and signed on its behalf by:</w:t>
      </w:r>
      <w:r w:rsidR="0046650C" w:rsidRPr="00127F00">
        <w:rPr>
          <w:rFonts w:cs="Arial"/>
          <w:szCs w:val="24"/>
        </w:rPr>
        <w:br/>
      </w:r>
      <w:r w:rsidRPr="00127F00">
        <w:rPr>
          <w:rFonts w:cs="Arial"/>
          <w:szCs w:val="24"/>
        </w:rPr>
        <w:br/>
        <w:t>Navin Kikabhai, Chair</w:t>
      </w:r>
    </w:p>
    <w:p w14:paraId="1B1D586A" w14:textId="78503D54" w:rsidR="00FA4254" w:rsidRPr="00571F12" w:rsidRDefault="00571F12" w:rsidP="00744ACD">
      <w:pPr>
        <w:ind w:right="-283"/>
        <w:rPr>
          <w:rFonts w:cs="Arial"/>
          <w:szCs w:val="24"/>
        </w:rPr>
      </w:pPr>
      <w:r>
        <w:rPr>
          <w:rFonts w:cs="Arial"/>
          <w:szCs w:val="24"/>
        </w:rPr>
        <w:t>1 November 2022</w:t>
      </w:r>
    </w:p>
    <w:p w14:paraId="5454A9D3" w14:textId="01B17672" w:rsidR="007C662B" w:rsidRDefault="00FA4254" w:rsidP="00FA4254">
      <w:pPr>
        <w:pStyle w:val="Heading1"/>
      </w:pPr>
      <w:bookmarkStart w:id="26" w:name="_Financial_Report"/>
      <w:bookmarkEnd w:id="26"/>
      <w:r>
        <w:rPr>
          <w:color w:val="FF0000"/>
        </w:rPr>
        <w:br w:type="page"/>
      </w:r>
      <w:r w:rsidRPr="00FA4254">
        <w:lastRenderedPageBreak/>
        <w:t>Financial Report</w:t>
      </w:r>
    </w:p>
    <w:p w14:paraId="3523AFA2" w14:textId="7DCBF358" w:rsidR="00FA4254" w:rsidRPr="00FA4254" w:rsidRDefault="00FA4254" w:rsidP="00FA4254">
      <w:pPr>
        <w:rPr>
          <w:rFonts w:cs="Arial"/>
          <w:szCs w:val="24"/>
        </w:rPr>
      </w:pPr>
      <w:r w:rsidRPr="00FA4254">
        <w:rPr>
          <w:rFonts w:cs="Arial"/>
          <w:szCs w:val="24"/>
        </w:rPr>
        <w:t>Statement of Financial Activities (incorporating the Income and Expenditure Account)</w:t>
      </w:r>
    </w:p>
    <w:p w14:paraId="1019A937" w14:textId="2D4E3705" w:rsidR="00FA4254" w:rsidRDefault="00FA4254" w:rsidP="00FA4254">
      <w:pPr>
        <w:rPr>
          <w:rFonts w:cs="Arial"/>
          <w:szCs w:val="24"/>
        </w:rPr>
      </w:pPr>
      <w:r w:rsidRPr="00FA4254">
        <w:rPr>
          <w:rFonts w:cs="Arial"/>
          <w:szCs w:val="24"/>
        </w:rPr>
        <w:t>For the year ended March 31</w:t>
      </w:r>
      <w:r w:rsidRPr="00FA4254">
        <w:rPr>
          <w:rFonts w:cs="Arial"/>
          <w:szCs w:val="24"/>
          <w:vertAlign w:val="superscript"/>
        </w:rPr>
        <w:t>st</w:t>
      </w:r>
      <w:r>
        <w:rPr>
          <w:rFonts w:cs="Arial"/>
          <w:szCs w:val="24"/>
        </w:rPr>
        <w:t xml:space="preserve"> March</w:t>
      </w:r>
      <w:r w:rsidRPr="00FA4254">
        <w:rPr>
          <w:rFonts w:cs="Arial"/>
          <w:szCs w:val="24"/>
        </w:rPr>
        <w:t xml:space="preserve"> 2022</w:t>
      </w:r>
    </w:p>
    <w:p w14:paraId="2165BBF9" w14:textId="77777777" w:rsidR="00107F1A" w:rsidRDefault="00107F1A" w:rsidP="00107F1A">
      <w:pPr>
        <w:pStyle w:val="BodyText"/>
        <w:spacing w:before="10"/>
        <w:rPr>
          <w:b/>
          <w:sz w:val="21"/>
        </w:rPr>
      </w:pPr>
    </w:p>
    <w:tbl>
      <w:tblPr>
        <w:tblW w:w="0" w:type="auto"/>
        <w:tblInd w:w="125" w:type="dxa"/>
        <w:tblLayout w:type="fixed"/>
        <w:tblCellMar>
          <w:left w:w="0" w:type="dxa"/>
          <w:right w:w="0" w:type="dxa"/>
        </w:tblCellMar>
        <w:tblLook w:val="01E0" w:firstRow="1" w:lastRow="1" w:firstColumn="1" w:lastColumn="1" w:noHBand="0" w:noVBand="0"/>
      </w:tblPr>
      <w:tblGrid>
        <w:gridCol w:w="2747"/>
        <w:gridCol w:w="525"/>
        <w:gridCol w:w="1520"/>
        <w:gridCol w:w="1361"/>
        <w:gridCol w:w="1103"/>
        <w:gridCol w:w="1173"/>
        <w:gridCol w:w="1434"/>
      </w:tblGrid>
      <w:tr w:rsidR="00107F1A" w14:paraId="4A9AF8FB" w14:textId="77777777" w:rsidTr="005921A9">
        <w:trPr>
          <w:trHeight w:val="1157"/>
        </w:trPr>
        <w:tc>
          <w:tcPr>
            <w:tcW w:w="3272" w:type="dxa"/>
            <w:gridSpan w:val="2"/>
          </w:tcPr>
          <w:p w14:paraId="56E90F8E" w14:textId="77777777" w:rsidR="00107F1A" w:rsidRDefault="00107F1A" w:rsidP="005921A9">
            <w:pPr>
              <w:pStyle w:val="TableParagraph"/>
              <w:spacing w:before="36" w:line="518" w:lineRule="exact"/>
              <w:ind w:left="50" w:firstLine="2731"/>
              <w:rPr>
                <w:b/>
                <w:sz w:val="20"/>
              </w:rPr>
            </w:pPr>
            <w:r>
              <w:rPr>
                <w:b/>
                <w:spacing w:val="-4"/>
                <w:sz w:val="20"/>
              </w:rPr>
              <w:t xml:space="preserve">Note </w:t>
            </w:r>
            <w:r>
              <w:rPr>
                <w:b/>
                <w:sz w:val="20"/>
              </w:rPr>
              <w:t>INCOME AND EXPENDITURE</w:t>
            </w:r>
          </w:p>
        </w:tc>
        <w:tc>
          <w:tcPr>
            <w:tcW w:w="1520" w:type="dxa"/>
          </w:tcPr>
          <w:p w14:paraId="46069B18" w14:textId="77777777" w:rsidR="00107F1A" w:rsidRDefault="00107F1A" w:rsidP="005921A9">
            <w:pPr>
              <w:pStyle w:val="TableParagraph"/>
              <w:spacing w:line="227" w:lineRule="exact"/>
              <w:ind w:left="509" w:right="541"/>
              <w:jc w:val="center"/>
              <w:rPr>
                <w:b/>
                <w:sz w:val="20"/>
              </w:rPr>
            </w:pPr>
            <w:r>
              <w:rPr>
                <w:b/>
                <w:spacing w:val="-4"/>
                <w:sz w:val="20"/>
              </w:rPr>
              <w:t>2022</w:t>
            </w:r>
          </w:p>
          <w:p w14:paraId="0678BFC3" w14:textId="77777777" w:rsidR="00107F1A" w:rsidRDefault="00107F1A" w:rsidP="005921A9">
            <w:pPr>
              <w:pStyle w:val="TableParagraph"/>
              <w:spacing w:before="36" w:line="271" w:lineRule="auto"/>
              <w:ind w:left="150" w:right="170" w:hanging="1"/>
              <w:jc w:val="center"/>
              <w:rPr>
                <w:b/>
                <w:sz w:val="20"/>
              </w:rPr>
            </w:pPr>
            <w:r>
              <w:rPr>
                <w:b/>
                <w:spacing w:val="-10"/>
                <w:sz w:val="20"/>
              </w:rPr>
              <w:t xml:space="preserve">£ </w:t>
            </w:r>
            <w:r>
              <w:rPr>
                <w:b/>
                <w:spacing w:val="-2"/>
                <w:sz w:val="20"/>
              </w:rPr>
              <w:t>Unrestricted</w:t>
            </w:r>
          </w:p>
        </w:tc>
        <w:tc>
          <w:tcPr>
            <w:tcW w:w="1361" w:type="dxa"/>
          </w:tcPr>
          <w:p w14:paraId="61615FB9" w14:textId="77777777" w:rsidR="00107F1A" w:rsidRDefault="00107F1A" w:rsidP="005921A9">
            <w:pPr>
              <w:pStyle w:val="TableParagraph"/>
              <w:spacing w:line="227" w:lineRule="exact"/>
              <w:ind w:left="69" w:right="284"/>
              <w:jc w:val="center"/>
              <w:rPr>
                <w:b/>
                <w:sz w:val="20"/>
              </w:rPr>
            </w:pPr>
            <w:r>
              <w:rPr>
                <w:b/>
                <w:spacing w:val="-4"/>
                <w:sz w:val="20"/>
              </w:rPr>
              <w:t>2022</w:t>
            </w:r>
          </w:p>
          <w:p w14:paraId="6FA22BC6" w14:textId="77777777" w:rsidR="00107F1A" w:rsidRDefault="00107F1A" w:rsidP="005921A9">
            <w:pPr>
              <w:pStyle w:val="TableParagraph"/>
              <w:spacing w:before="36" w:line="271" w:lineRule="auto"/>
              <w:ind w:left="82" w:right="284"/>
              <w:jc w:val="center"/>
              <w:rPr>
                <w:b/>
                <w:sz w:val="20"/>
              </w:rPr>
            </w:pPr>
            <w:r>
              <w:rPr>
                <w:b/>
                <w:spacing w:val="-10"/>
                <w:sz w:val="20"/>
              </w:rPr>
              <w:t xml:space="preserve">£ </w:t>
            </w:r>
            <w:r>
              <w:rPr>
                <w:b/>
                <w:spacing w:val="-2"/>
                <w:sz w:val="20"/>
              </w:rPr>
              <w:t>Restricted</w:t>
            </w:r>
          </w:p>
        </w:tc>
        <w:tc>
          <w:tcPr>
            <w:tcW w:w="1103" w:type="dxa"/>
          </w:tcPr>
          <w:p w14:paraId="3B763687" w14:textId="77777777" w:rsidR="00107F1A" w:rsidRDefault="00107F1A" w:rsidP="005921A9">
            <w:pPr>
              <w:pStyle w:val="TableParagraph"/>
              <w:spacing w:line="227" w:lineRule="exact"/>
              <w:ind w:left="230" w:right="404"/>
              <w:jc w:val="center"/>
              <w:rPr>
                <w:b/>
                <w:sz w:val="20"/>
              </w:rPr>
            </w:pPr>
            <w:r>
              <w:rPr>
                <w:b/>
                <w:spacing w:val="-4"/>
                <w:sz w:val="20"/>
              </w:rPr>
              <w:t>2022</w:t>
            </w:r>
          </w:p>
          <w:p w14:paraId="4116AC97" w14:textId="77777777" w:rsidR="00107F1A" w:rsidRDefault="00107F1A" w:rsidP="005921A9">
            <w:pPr>
              <w:pStyle w:val="TableParagraph"/>
              <w:spacing w:before="36" w:line="271" w:lineRule="auto"/>
              <w:ind w:left="225" w:right="389" w:firstLine="3"/>
              <w:jc w:val="center"/>
              <w:rPr>
                <w:b/>
                <w:sz w:val="20"/>
              </w:rPr>
            </w:pPr>
            <w:r>
              <w:rPr>
                <w:b/>
                <w:spacing w:val="-10"/>
                <w:sz w:val="20"/>
              </w:rPr>
              <w:t xml:space="preserve">£ </w:t>
            </w:r>
            <w:r>
              <w:rPr>
                <w:b/>
                <w:spacing w:val="-2"/>
                <w:sz w:val="20"/>
              </w:rPr>
              <w:t>Total</w:t>
            </w:r>
          </w:p>
        </w:tc>
        <w:tc>
          <w:tcPr>
            <w:tcW w:w="2607" w:type="dxa"/>
            <w:gridSpan w:val="2"/>
          </w:tcPr>
          <w:p w14:paraId="1DE7E4A4" w14:textId="77777777" w:rsidR="00107F1A" w:rsidRDefault="00107F1A" w:rsidP="005921A9">
            <w:pPr>
              <w:pStyle w:val="TableParagraph"/>
              <w:spacing w:line="227" w:lineRule="exact"/>
              <w:ind w:left="1636" w:right="502"/>
              <w:jc w:val="center"/>
              <w:rPr>
                <w:b/>
                <w:sz w:val="20"/>
              </w:rPr>
            </w:pPr>
            <w:r>
              <w:rPr>
                <w:b/>
                <w:spacing w:val="-4"/>
                <w:sz w:val="20"/>
              </w:rPr>
              <w:t>2021</w:t>
            </w:r>
          </w:p>
          <w:p w14:paraId="643B1B80" w14:textId="77777777" w:rsidR="00107F1A" w:rsidRDefault="00107F1A" w:rsidP="005921A9">
            <w:pPr>
              <w:pStyle w:val="TableParagraph"/>
              <w:spacing w:before="36" w:line="271" w:lineRule="auto"/>
              <w:ind w:left="1633" w:right="485" w:firstLine="1"/>
              <w:jc w:val="center"/>
              <w:rPr>
                <w:b/>
                <w:sz w:val="20"/>
              </w:rPr>
            </w:pPr>
            <w:r>
              <w:rPr>
                <w:b/>
                <w:spacing w:val="-10"/>
                <w:sz w:val="20"/>
              </w:rPr>
              <w:t xml:space="preserve">£ </w:t>
            </w:r>
            <w:r>
              <w:rPr>
                <w:b/>
                <w:spacing w:val="-2"/>
                <w:sz w:val="20"/>
              </w:rPr>
              <w:t>Total</w:t>
            </w:r>
          </w:p>
        </w:tc>
      </w:tr>
      <w:tr w:rsidR="00107F1A" w14:paraId="593A013D" w14:textId="77777777" w:rsidTr="005921A9">
        <w:trPr>
          <w:trHeight w:val="518"/>
        </w:trPr>
        <w:tc>
          <w:tcPr>
            <w:tcW w:w="3272" w:type="dxa"/>
            <w:gridSpan w:val="2"/>
          </w:tcPr>
          <w:p w14:paraId="364E9C36" w14:textId="77777777" w:rsidR="00107F1A" w:rsidRDefault="00107F1A" w:rsidP="005921A9">
            <w:pPr>
              <w:pStyle w:val="TableParagraph"/>
              <w:spacing w:before="142"/>
              <w:ind w:left="50"/>
              <w:rPr>
                <w:b/>
                <w:sz w:val="20"/>
              </w:rPr>
            </w:pPr>
            <w:r>
              <w:rPr>
                <w:b/>
                <w:spacing w:val="-2"/>
                <w:sz w:val="20"/>
              </w:rPr>
              <w:t>INCOME:</w:t>
            </w:r>
          </w:p>
        </w:tc>
        <w:tc>
          <w:tcPr>
            <w:tcW w:w="1520" w:type="dxa"/>
          </w:tcPr>
          <w:p w14:paraId="00CB9418" w14:textId="77777777" w:rsidR="00107F1A" w:rsidRDefault="00107F1A" w:rsidP="005921A9">
            <w:pPr>
              <w:pStyle w:val="TableParagraph"/>
              <w:rPr>
                <w:rFonts w:ascii="Times New Roman"/>
                <w:sz w:val="20"/>
              </w:rPr>
            </w:pPr>
          </w:p>
        </w:tc>
        <w:tc>
          <w:tcPr>
            <w:tcW w:w="1361" w:type="dxa"/>
          </w:tcPr>
          <w:p w14:paraId="1CFD1358" w14:textId="77777777" w:rsidR="00107F1A" w:rsidRDefault="00107F1A" w:rsidP="005921A9">
            <w:pPr>
              <w:pStyle w:val="TableParagraph"/>
              <w:rPr>
                <w:rFonts w:ascii="Times New Roman"/>
                <w:sz w:val="20"/>
              </w:rPr>
            </w:pPr>
          </w:p>
        </w:tc>
        <w:tc>
          <w:tcPr>
            <w:tcW w:w="1103" w:type="dxa"/>
          </w:tcPr>
          <w:p w14:paraId="33DBDA68" w14:textId="77777777" w:rsidR="00107F1A" w:rsidRDefault="00107F1A" w:rsidP="005921A9">
            <w:pPr>
              <w:pStyle w:val="TableParagraph"/>
              <w:rPr>
                <w:rFonts w:ascii="Times New Roman"/>
                <w:sz w:val="20"/>
              </w:rPr>
            </w:pPr>
          </w:p>
        </w:tc>
        <w:tc>
          <w:tcPr>
            <w:tcW w:w="2607" w:type="dxa"/>
            <w:gridSpan w:val="2"/>
          </w:tcPr>
          <w:p w14:paraId="1456990B" w14:textId="77777777" w:rsidR="00107F1A" w:rsidRDefault="00107F1A" w:rsidP="005921A9">
            <w:pPr>
              <w:pStyle w:val="TableParagraph"/>
              <w:rPr>
                <w:rFonts w:ascii="Times New Roman"/>
                <w:sz w:val="20"/>
              </w:rPr>
            </w:pPr>
          </w:p>
        </w:tc>
      </w:tr>
      <w:tr w:rsidR="00107F1A" w14:paraId="0B3D8A3E" w14:textId="77777777" w:rsidTr="005921A9">
        <w:trPr>
          <w:trHeight w:val="753"/>
        </w:trPr>
        <w:tc>
          <w:tcPr>
            <w:tcW w:w="3272" w:type="dxa"/>
            <w:gridSpan w:val="2"/>
          </w:tcPr>
          <w:p w14:paraId="214E793C" w14:textId="77777777" w:rsidR="00107F1A" w:rsidRDefault="00107F1A" w:rsidP="005921A9">
            <w:pPr>
              <w:pStyle w:val="TableParagraph"/>
              <w:spacing w:before="142"/>
              <w:ind w:left="50"/>
              <w:rPr>
                <w:sz w:val="20"/>
              </w:rPr>
            </w:pPr>
            <w:r>
              <w:rPr>
                <w:sz w:val="20"/>
              </w:rPr>
              <w:t>Donations,</w:t>
            </w:r>
            <w:r>
              <w:rPr>
                <w:spacing w:val="16"/>
                <w:sz w:val="20"/>
              </w:rPr>
              <w:t xml:space="preserve"> </w:t>
            </w:r>
            <w:r>
              <w:rPr>
                <w:spacing w:val="-2"/>
                <w:sz w:val="20"/>
              </w:rPr>
              <w:t>grants</w:t>
            </w:r>
          </w:p>
          <w:p w14:paraId="5A8DBC86" w14:textId="77777777" w:rsidR="00107F1A" w:rsidRDefault="00107F1A" w:rsidP="005921A9">
            <w:pPr>
              <w:pStyle w:val="TableParagraph"/>
              <w:tabs>
                <w:tab w:val="right" w:pos="3064"/>
              </w:tabs>
              <w:spacing w:before="17"/>
              <w:ind w:left="50"/>
              <w:rPr>
                <w:sz w:val="20"/>
              </w:rPr>
            </w:pPr>
            <w:r>
              <w:rPr>
                <w:sz w:val="20"/>
              </w:rPr>
              <w:t>and</w:t>
            </w:r>
            <w:r>
              <w:rPr>
                <w:spacing w:val="3"/>
                <w:sz w:val="20"/>
              </w:rPr>
              <w:t xml:space="preserve"> </w:t>
            </w:r>
            <w:r>
              <w:rPr>
                <w:spacing w:val="-2"/>
                <w:sz w:val="20"/>
              </w:rPr>
              <w:t>legacies</w:t>
            </w:r>
            <w:r>
              <w:rPr>
                <w:rFonts w:ascii="Times New Roman"/>
                <w:sz w:val="20"/>
              </w:rPr>
              <w:tab/>
            </w:r>
            <w:r>
              <w:rPr>
                <w:spacing w:val="-10"/>
                <w:sz w:val="20"/>
              </w:rPr>
              <w:t>3</w:t>
            </w:r>
          </w:p>
        </w:tc>
        <w:tc>
          <w:tcPr>
            <w:tcW w:w="1520" w:type="dxa"/>
          </w:tcPr>
          <w:p w14:paraId="0A8656B2" w14:textId="77777777" w:rsidR="00107F1A" w:rsidRDefault="00107F1A" w:rsidP="005921A9">
            <w:pPr>
              <w:pStyle w:val="TableParagraph"/>
              <w:rPr>
                <w:b/>
              </w:rPr>
            </w:pPr>
          </w:p>
          <w:p w14:paraId="5EB8A15C" w14:textId="77777777" w:rsidR="00107F1A" w:rsidRDefault="00107F1A" w:rsidP="005921A9">
            <w:pPr>
              <w:pStyle w:val="TableParagraph"/>
              <w:spacing w:before="136"/>
              <w:ind w:right="145"/>
              <w:jc w:val="right"/>
              <w:rPr>
                <w:sz w:val="20"/>
              </w:rPr>
            </w:pPr>
            <w:r>
              <w:rPr>
                <w:spacing w:val="-2"/>
                <w:sz w:val="20"/>
              </w:rPr>
              <w:t>1,045</w:t>
            </w:r>
          </w:p>
        </w:tc>
        <w:tc>
          <w:tcPr>
            <w:tcW w:w="1361" w:type="dxa"/>
          </w:tcPr>
          <w:p w14:paraId="6C133730" w14:textId="77777777" w:rsidR="00107F1A" w:rsidRDefault="00107F1A" w:rsidP="005921A9">
            <w:pPr>
              <w:pStyle w:val="TableParagraph"/>
              <w:rPr>
                <w:b/>
              </w:rPr>
            </w:pPr>
          </w:p>
          <w:p w14:paraId="38391470" w14:textId="77777777" w:rsidR="00107F1A" w:rsidRDefault="00107F1A" w:rsidP="005921A9">
            <w:pPr>
              <w:pStyle w:val="TableParagraph"/>
              <w:spacing w:before="136"/>
              <w:ind w:right="285"/>
              <w:jc w:val="right"/>
              <w:rPr>
                <w:sz w:val="20"/>
              </w:rPr>
            </w:pPr>
            <w:r>
              <w:rPr>
                <w:spacing w:val="-2"/>
                <w:sz w:val="20"/>
              </w:rPr>
              <w:t>65,183</w:t>
            </w:r>
          </w:p>
        </w:tc>
        <w:tc>
          <w:tcPr>
            <w:tcW w:w="1103" w:type="dxa"/>
          </w:tcPr>
          <w:p w14:paraId="00D1EB07" w14:textId="77777777" w:rsidR="00107F1A" w:rsidRDefault="00107F1A" w:rsidP="005921A9">
            <w:pPr>
              <w:pStyle w:val="TableParagraph"/>
              <w:rPr>
                <w:b/>
              </w:rPr>
            </w:pPr>
          </w:p>
          <w:p w14:paraId="103212F5" w14:textId="77777777" w:rsidR="00107F1A" w:rsidRDefault="00107F1A" w:rsidP="005921A9">
            <w:pPr>
              <w:pStyle w:val="TableParagraph"/>
              <w:spacing w:before="136"/>
              <w:ind w:right="102"/>
              <w:jc w:val="right"/>
              <w:rPr>
                <w:sz w:val="20"/>
              </w:rPr>
            </w:pPr>
            <w:r>
              <w:rPr>
                <w:spacing w:val="-2"/>
                <w:sz w:val="20"/>
              </w:rPr>
              <w:t>66,228</w:t>
            </w:r>
          </w:p>
        </w:tc>
        <w:tc>
          <w:tcPr>
            <w:tcW w:w="2607" w:type="dxa"/>
            <w:gridSpan w:val="2"/>
          </w:tcPr>
          <w:p w14:paraId="6C0E094F" w14:textId="77777777" w:rsidR="00107F1A" w:rsidRDefault="00107F1A" w:rsidP="005921A9">
            <w:pPr>
              <w:pStyle w:val="TableParagraph"/>
              <w:rPr>
                <w:b/>
              </w:rPr>
            </w:pPr>
          </w:p>
          <w:p w14:paraId="71880BE7" w14:textId="77777777" w:rsidR="00107F1A" w:rsidRDefault="00107F1A" w:rsidP="005921A9">
            <w:pPr>
              <w:pStyle w:val="TableParagraph"/>
              <w:spacing w:before="136"/>
              <w:ind w:left="1719"/>
              <w:rPr>
                <w:sz w:val="20"/>
              </w:rPr>
            </w:pPr>
            <w:r>
              <w:rPr>
                <w:spacing w:val="-2"/>
                <w:sz w:val="20"/>
              </w:rPr>
              <w:t>212,353</w:t>
            </w:r>
          </w:p>
        </w:tc>
      </w:tr>
      <w:tr w:rsidR="00107F1A" w14:paraId="5D1D8AF5" w14:textId="77777777" w:rsidTr="005921A9">
        <w:trPr>
          <w:trHeight w:val="617"/>
        </w:trPr>
        <w:tc>
          <w:tcPr>
            <w:tcW w:w="3272" w:type="dxa"/>
            <w:gridSpan w:val="2"/>
          </w:tcPr>
          <w:p w14:paraId="52ED2099" w14:textId="77777777" w:rsidR="00107F1A" w:rsidRDefault="00107F1A" w:rsidP="005921A9">
            <w:pPr>
              <w:pStyle w:val="TableParagraph"/>
              <w:spacing w:before="130"/>
              <w:ind w:left="50"/>
              <w:rPr>
                <w:i/>
                <w:sz w:val="20"/>
              </w:rPr>
            </w:pPr>
            <w:r>
              <w:rPr>
                <w:i/>
                <w:sz w:val="20"/>
              </w:rPr>
              <w:t>Income</w:t>
            </w:r>
            <w:r>
              <w:rPr>
                <w:i/>
                <w:spacing w:val="10"/>
                <w:sz w:val="20"/>
              </w:rPr>
              <w:t xml:space="preserve"> </w:t>
            </w:r>
            <w:r>
              <w:rPr>
                <w:i/>
                <w:sz w:val="20"/>
              </w:rPr>
              <w:t>from</w:t>
            </w:r>
            <w:r>
              <w:rPr>
                <w:i/>
                <w:spacing w:val="14"/>
                <w:sz w:val="20"/>
              </w:rPr>
              <w:t xml:space="preserve"> </w:t>
            </w:r>
            <w:r>
              <w:rPr>
                <w:i/>
                <w:sz w:val="20"/>
              </w:rPr>
              <w:t>charitable</w:t>
            </w:r>
            <w:r>
              <w:rPr>
                <w:i/>
                <w:spacing w:val="11"/>
                <w:sz w:val="20"/>
              </w:rPr>
              <w:t xml:space="preserve"> </w:t>
            </w:r>
            <w:r>
              <w:rPr>
                <w:i/>
                <w:spacing w:val="-2"/>
                <w:sz w:val="20"/>
              </w:rPr>
              <w:t>activities:</w:t>
            </w:r>
          </w:p>
          <w:p w14:paraId="6E0870A2" w14:textId="77777777" w:rsidR="00107F1A" w:rsidRDefault="00107F1A" w:rsidP="005921A9">
            <w:pPr>
              <w:pStyle w:val="TableParagraph"/>
              <w:spacing w:before="17" w:line="220" w:lineRule="exact"/>
              <w:ind w:left="50"/>
              <w:rPr>
                <w:sz w:val="20"/>
              </w:rPr>
            </w:pPr>
            <w:r>
              <w:rPr>
                <w:sz w:val="20"/>
              </w:rPr>
              <w:t>Membership</w:t>
            </w:r>
            <w:r>
              <w:rPr>
                <w:spacing w:val="22"/>
                <w:sz w:val="20"/>
              </w:rPr>
              <w:t xml:space="preserve"> </w:t>
            </w:r>
            <w:r>
              <w:rPr>
                <w:spacing w:val="-4"/>
                <w:sz w:val="20"/>
              </w:rPr>
              <w:t>fees</w:t>
            </w:r>
          </w:p>
        </w:tc>
        <w:tc>
          <w:tcPr>
            <w:tcW w:w="1520" w:type="dxa"/>
          </w:tcPr>
          <w:p w14:paraId="54D5FC00" w14:textId="77777777" w:rsidR="00107F1A" w:rsidRDefault="00107F1A" w:rsidP="005921A9">
            <w:pPr>
              <w:pStyle w:val="TableParagraph"/>
              <w:spacing w:before="9"/>
              <w:rPr>
                <w:b/>
                <w:sz w:val="32"/>
              </w:rPr>
            </w:pPr>
          </w:p>
          <w:p w14:paraId="30315D4C" w14:textId="77777777" w:rsidR="00107F1A" w:rsidRDefault="00107F1A" w:rsidP="005921A9">
            <w:pPr>
              <w:pStyle w:val="TableParagraph"/>
              <w:spacing w:line="220" w:lineRule="exact"/>
              <w:ind w:right="143"/>
              <w:jc w:val="right"/>
              <w:rPr>
                <w:sz w:val="20"/>
              </w:rPr>
            </w:pPr>
            <w:r>
              <w:rPr>
                <w:spacing w:val="-2"/>
                <w:sz w:val="20"/>
              </w:rPr>
              <w:t>5,989</w:t>
            </w:r>
          </w:p>
        </w:tc>
        <w:tc>
          <w:tcPr>
            <w:tcW w:w="1361" w:type="dxa"/>
          </w:tcPr>
          <w:p w14:paraId="70D50985" w14:textId="77777777" w:rsidR="00107F1A" w:rsidRDefault="00107F1A" w:rsidP="005921A9">
            <w:pPr>
              <w:pStyle w:val="TableParagraph"/>
              <w:spacing w:before="9"/>
              <w:rPr>
                <w:b/>
                <w:sz w:val="32"/>
              </w:rPr>
            </w:pPr>
          </w:p>
          <w:p w14:paraId="37DB1626" w14:textId="77777777" w:rsidR="00107F1A" w:rsidRDefault="00107F1A" w:rsidP="005921A9">
            <w:pPr>
              <w:pStyle w:val="TableParagraph"/>
              <w:spacing w:line="220" w:lineRule="exact"/>
              <w:ind w:left="267"/>
              <w:jc w:val="center"/>
              <w:rPr>
                <w:sz w:val="20"/>
              </w:rPr>
            </w:pPr>
            <w:r>
              <w:rPr>
                <w:w w:val="102"/>
                <w:sz w:val="20"/>
              </w:rPr>
              <w:t>-</w:t>
            </w:r>
          </w:p>
        </w:tc>
        <w:tc>
          <w:tcPr>
            <w:tcW w:w="1103" w:type="dxa"/>
          </w:tcPr>
          <w:p w14:paraId="6AED79C2" w14:textId="77777777" w:rsidR="00107F1A" w:rsidRDefault="00107F1A" w:rsidP="005921A9">
            <w:pPr>
              <w:pStyle w:val="TableParagraph"/>
              <w:spacing w:before="9"/>
              <w:rPr>
                <w:b/>
                <w:sz w:val="32"/>
              </w:rPr>
            </w:pPr>
          </w:p>
          <w:p w14:paraId="3364EC08" w14:textId="77777777" w:rsidR="00107F1A" w:rsidRDefault="00107F1A" w:rsidP="005921A9">
            <w:pPr>
              <w:pStyle w:val="TableParagraph"/>
              <w:spacing w:line="220" w:lineRule="exact"/>
              <w:ind w:right="101"/>
              <w:jc w:val="right"/>
              <w:rPr>
                <w:sz w:val="20"/>
              </w:rPr>
            </w:pPr>
            <w:r>
              <w:rPr>
                <w:spacing w:val="-2"/>
                <w:sz w:val="20"/>
              </w:rPr>
              <w:t>5,989</w:t>
            </w:r>
          </w:p>
        </w:tc>
        <w:tc>
          <w:tcPr>
            <w:tcW w:w="2607" w:type="dxa"/>
            <w:gridSpan w:val="2"/>
          </w:tcPr>
          <w:p w14:paraId="41BFBFC1" w14:textId="77777777" w:rsidR="00107F1A" w:rsidRDefault="00107F1A" w:rsidP="005921A9">
            <w:pPr>
              <w:pStyle w:val="TableParagraph"/>
              <w:spacing w:before="9"/>
              <w:rPr>
                <w:b/>
                <w:sz w:val="32"/>
              </w:rPr>
            </w:pPr>
          </w:p>
          <w:p w14:paraId="742C2893" w14:textId="77777777" w:rsidR="00107F1A" w:rsidRDefault="00107F1A" w:rsidP="005921A9">
            <w:pPr>
              <w:pStyle w:val="TableParagraph"/>
              <w:spacing w:line="220" w:lineRule="exact"/>
              <w:ind w:right="150"/>
              <w:jc w:val="right"/>
              <w:rPr>
                <w:sz w:val="20"/>
              </w:rPr>
            </w:pPr>
            <w:r>
              <w:rPr>
                <w:spacing w:val="-2"/>
                <w:sz w:val="20"/>
              </w:rPr>
              <w:t>4,299</w:t>
            </w:r>
          </w:p>
        </w:tc>
      </w:tr>
      <w:tr w:rsidR="00107F1A" w14:paraId="614ACEB7" w14:textId="77777777" w:rsidTr="005921A9">
        <w:trPr>
          <w:trHeight w:val="247"/>
        </w:trPr>
        <w:tc>
          <w:tcPr>
            <w:tcW w:w="3272" w:type="dxa"/>
            <w:gridSpan w:val="2"/>
          </w:tcPr>
          <w:p w14:paraId="5168C713" w14:textId="77777777" w:rsidR="00107F1A" w:rsidRDefault="00107F1A" w:rsidP="005921A9">
            <w:pPr>
              <w:pStyle w:val="TableParagraph"/>
              <w:spacing w:before="6" w:line="220" w:lineRule="exact"/>
              <w:ind w:left="50"/>
              <w:rPr>
                <w:sz w:val="20"/>
              </w:rPr>
            </w:pPr>
            <w:r>
              <w:rPr>
                <w:sz w:val="20"/>
              </w:rPr>
              <w:t>Training</w:t>
            </w:r>
            <w:r>
              <w:rPr>
                <w:spacing w:val="13"/>
                <w:sz w:val="20"/>
              </w:rPr>
              <w:t xml:space="preserve"> </w:t>
            </w:r>
            <w:r>
              <w:rPr>
                <w:sz w:val="20"/>
              </w:rPr>
              <w:t>&amp;</w:t>
            </w:r>
            <w:r>
              <w:rPr>
                <w:spacing w:val="12"/>
                <w:sz w:val="20"/>
              </w:rPr>
              <w:t xml:space="preserve"> </w:t>
            </w:r>
            <w:r>
              <w:rPr>
                <w:sz w:val="20"/>
              </w:rPr>
              <w:t>consultancy</w:t>
            </w:r>
            <w:r>
              <w:rPr>
                <w:spacing w:val="8"/>
                <w:sz w:val="20"/>
              </w:rPr>
              <w:t xml:space="preserve"> </w:t>
            </w:r>
            <w:r>
              <w:rPr>
                <w:spacing w:val="-4"/>
                <w:sz w:val="20"/>
              </w:rPr>
              <w:t>fees</w:t>
            </w:r>
          </w:p>
        </w:tc>
        <w:tc>
          <w:tcPr>
            <w:tcW w:w="1520" w:type="dxa"/>
          </w:tcPr>
          <w:p w14:paraId="3BA9F739" w14:textId="77777777" w:rsidR="00107F1A" w:rsidRDefault="00107F1A" w:rsidP="005921A9">
            <w:pPr>
              <w:pStyle w:val="TableParagraph"/>
              <w:spacing w:before="6" w:line="220" w:lineRule="exact"/>
              <w:ind w:right="143"/>
              <w:jc w:val="right"/>
              <w:rPr>
                <w:sz w:val="20"/>
              </w:rPr>
            </w:pPr>
            <w:r>
              <w:rPr>
                <w:spacing w:val="-2"/>
                <w:sz w:val="20"/>
              </w:rPr>
              <w:t>21,167</w:t>
            </w:r>
          </w:p>
        </w:tc>
        <w:tc>
          <w:tcPr>
            <w:tcW w:w="1361" w:type="dxa"/>
          </w:tcPr>
          <w:p w14:paraId="027E1EF3" w14:textId="77777777" w:rsidR="00107F1A" w:rsidRDefault="00107F1A" w:rsidP="005921A9">
            <w:pPr>
              <w:pStyle w:val="TableParagraph"/>
              <w:spacing w:before="6" w:line="220" w:lineRule="exact"/>
              <w:ind w:left="268"/>
              <w:jc w:val="center"/>
              <w:rPr>
                <w:sz w:val="20"/>
              </w:rPr>
            </w:pPr>
            <w:r>
              <w:rPr>
                <w:w w:val="102"/>
                <w:sz w:val="20"/>
              </w:rPr>
              <w:t>-</w:t>
            </w:r>
          </w:p>
        </w:tc>
        <w:tc>
          <w:tcPr>
            <w:tcW w:w="1103" w:type="dxa"/>
          </w:tcPr>
          <w:p w14:paraId="3B761091" w14:textId="77777777" w:rsidR="00107F1A" w:rsidRDefault="00107F1A" w:rsidP="005921A9">
            <w:pPr>
              <w:pStyle w:val="TableParagraph"/>
              <w:spacing w:before="6" w:line="220" w:lineRule="exact"/>
              <w:ind w:right="101"/>
              <w:jc w:val="right"/>
              <w:rPr>
                <w:sz w:val="20"/>
              </w:rPr>
            </w:pPr>
            <w:r>
              <w:rPr>
                <w:spacing w:val="-2"/>
                <w:sz w:val="20"/>
              </w:rPr>
              <w:t>21,167</w:t>
            </w:r>
          </w:p>
        </w:tc>
        <w:tc>
          <w:tcPr>
            <w:tcW w:w="2607" w:type="dxa"/>
            <w:gridSpan w:val="2"/>
          </w:tcPr>
          <w:p w14:paraId="3B665EAC" w14:textId="77777777" w:rsidR="00107F1A" w:rsidRDefault="00107F1A" w:rsidP="005921A9">
            <w:pPr>
              <w:pStyle w:val="TableParagraph"/>
              <w:spacing w:before="6" w:line="220" w:lineRule="exact"/>
              <w:ind w:right="150"/>
              <w:jc w:val="right"/>
              <w:rPr>
                <w:sz w:val="20"/>
              </w:rPr>
            </w:pPr>
            <w:r>
              <w:rPr>
                <w:spacing w:val="-2"/>
                <w:sz w:val="20"/>
              </w:rPr>
              <w:t>7,485</w:t>
            </w:r>
          </w:p>
        </w:tc>
      </w:tr>
      <w:tr w:rsidR="00107F1A" w14:paraId="7379C785" w14:textId="77777777" w:rsidTr="005921A9">
        <w:trPr>
          <w:trHeight w:val="247"/>
        </w:trPr>
        <w:tc>
          <w:tcPr>
            <w:tcW w:w="3272" w:type="dxa"/>
            <w:gridSpan w:val="2"/>
          </w:tcPr>
          <w:p w14:paraId="0DE92158" w14:textId="77777777" w:rsidR="00107F1A" w:rsidRDefault="00107F1A" w:rsidP="005921A9">
            <w:pPr>
              <w:pStyle w:val="TableParagraph"/>
              <w:spacing w:before="6" w:line="220" w:lineRule="exact"/>
              <w:ind w:left="50"/>
              <w:rPr>
                <w:sz w:val="20"/>
              </w:rPr>
            </w:pPr>
            <w:r>
              <w:rPr>
                <w:spacing w:val="-2"/>
                <w:sz w:val="20"/>
              </w:rPr>
              <w:t>Sales</w:t>
            </w:r>
          </w:p>
        </w:tc>
        <w:tc>
          <w:tcPr>
            <w:tcW w:w="1520" w:type="dxa"/>
          </w:tcPr>
          <w:p w14:paraId="43B0DECC" w14:textId="77777777" w:rsidR="00107F1A" w:rsidRDefault="00107F1A" w:rsidP="005921A9">
            <w:pPr>
              <w:pStyle w:val="TableParagraph"/>
              <w:spacing w:before="6" w:line="220" w:lineRule="exact"/>
              <w:ind w:right="144"/>
              <w:jc w:val="right"/>
              <w:rPr>
                <w:sz w:val="20"/>
              </w:rPr>
            </w:pPr>
            <w:r>
              <w:rPr>
                <w:spacing w:val="-5"/>
                <w:sz w:val="20"/>
              </w:rPr>
              <w:t>270</w:t>
            </w:r>
          </w:p>
        </w:tc>
        <w:tc>
          <w:tcPr>
            <w:tcW w:w="1361" w:type="dxa"/>
          </w:tcPr>
          <w:p w14:paraId="736009EE" w14:textId="77777777" w:rsidR="00107F1A" w:rsidRDefault="00107F1A" w:rsidP="005921A9">
            <w:pPr>
              <w:pStyle w:val="TableParagraph"/>
              <w:spacing w:before="6" w:line="220" w:lineRule="exact"/>
              <w:ind w:left="266"/>
              <w:jc w:val="center"/>
              <w:rPr>
                <w:sz w:val="20"/>
              </w:rPr>
            </w:pPr>
            <w:r>
              <w:rPr>
                <w:w w:val="102"/>
                <w:sz w:val="20"/>
              </w:rPr>
              <w:t>-</w:t>
            </w:r>
          </w:p>
        </w:tc>
        <w:tc>
          <w:tcPr>
            <w:tcW w:w="1103" w:type="dxa"/>
          </w:tcPr>
          <w:p w14:paraId="4669D6C9" w14:textId="77777777" w:rsidR="00107F1A" w:rsidRDefault="00107F1A" w:rsidP="005921A9">
            <w:pPr>
              <w:pStyle w:val="TableParagraph"/>
              <w:spacing w:before="6" w:line="220" w:lineRule="exact"/>
              <w:ind w:right="101"/>
              <w:jc w:val="right"/>
              <w:rPr>
                <w:sz w:val="20"/>
              </w:rPr>
            </w:pPr>
            <w:r>
              <w:rPr>
                <w:spacing w:val="-5"/>
                <w:sz w:val="20"/>
              </w:rPr>
              <w:t>270</w:t>
            </w:r>
          </w:p>
        </w:tc>
        <w:tc>
          <w:tcPr>
            <w:tcW w:w="2607" w:type="dxa"/>
            <w:gridSpan w:val="2"/>
          </w:tcPr>
          <w:p w14:paraId="6561C970" w14:textId="77777777" w:rsidR="00107F1A" w:rsidRDefault="00107F1A" w:rsidP="005921A9">
            <w:pPr>
              <w:pStyle w:val="TableParagraph"/>
              <w:spacing w:before="6" w:line="220" w:lineRule="exact"/>
              <w:ind w:right="376"/>
              <w:jc w:val="right"/>
              <w:rPr>
                <w:sz w:val="20"/>
              </w:rPr>
            </w:pPr>
            <w:r>
              <w:rPr>
                <w:w w:val="102"/>
                <w:sz w:val="20"/>
              </w:rPr>
              <w:t>-</w:t>
            </w:r>
          </w:p>
        </w:tc>
      </w:tr>
      <w:tr w:rsidR="00107F1A" w14:paraId="3A326DC1" w14:textId="77777777" w:rsidTr="005921A9">
        <w:trPr>
          <w:trHeight w:val="233"/>
        </w:trPr>
        <w:tc>
          <w:tcPr>
            <w:tcW w:w="3272" w:type="dxa"/>
            <w:gridSpan w:val="2"/>
          </w:tcPr>
          <w:p w14:paraId="21E8207F" w14:textId="77777777" w:rsidR="00107F1A" w:rsidRDefault="00107F1A" w:rsidP="005921A9">
            <w:pPr>
              <w:pStyle w:val="TableParagraph"/>
              <w:spacing w:before="6" w:line="207" w:lineRule="exact"/>
              <w:ind w:left="50"/>
              <w:rPr>
                <w:sz w:val="20"/>
              </w:rPr>
            </w:pPr>
            <w:r>
              <w:rPr>
                <w:sz w:val="20"/>
              </w:rPr>
              <w:t>Access</w:t>
            </w:r>
            <w:r>
              <w:rPr>
                <w:spacing w:val="13"/>
                <w:sz w:val="20"/>
              </w:rPr>
              <w:t xml:space="preserve"> </w:t>
            </w:r>
            <w:r>
              <w:rPr>
                <w:sz w:val="20"/>
              </w:rPr>
              <w:t>to</w:t>
            </w:r>
            <w:r>
              <w:rPr>
                <w:spacing w:val="9"/>
                <w:sz w:val="20"/>
              </w:rPr>
              <w:t xml:space="preserve"> </w:t>
            </w:r>
            <w:r>
              <w:rPr>
                <w:spacing w:val="-4"/>
                <w:sz w:val="20"/>
              </w:rPr>
              <w:t>work</w:t>
            </w:r>
          </w:p>
        </w:tc>
        <w:tc>
          <w:tcPr>
            <w:tcW w:w="1520" w:type="dxa"/>
            <w:tcBorders>
              <w:bottom w:val="single" w:sz="8" w:space="0" w:color="000000"/>
            </w:tcBorders>
          </w:tcPr>
          <w:p w14:paraId="61336042" w14:textId="77777777" w:rsidR="00107F1A" w:rsidRDefault="00107F1A" w:rsidP="005921A9">
            <w:pPr>
              <w:pStyle w:val="TableParagraph"/>
              <w:spacing w:before="6" w:line="207" w:lineRule="exact"/>
              <w:ind w:right="144"/>
              <w:jc w:val="right"/>
              <w:rPr>
                <w:sz w:val="20"/>
              </w:rPr>
            </w:pPr>
            <w:r>
              <w:rPr>
                <w:spacing w:val="-2"/>
                <w:sz w:val="20"/>
              </w:rPr>
              <w:t>9,123</w:t>
            </w:r>
          </w:p>
        </w:tc>
        <w:tc>
          <w:tcPr>
            <w:tcW w:w="1361" w:type="dxa"/>
            <w:tcBorders>
              <w:bottom w:val="single" w:sz="8" w:space="0" w:color="000000"/>
            </w:tcBorders>
          </w:tcPr>
          <w:p w14:paraId="0B009FB1" w14:textId="77777777" w:rsidR="00107F1A" w:rsidRDefault="00107F1A" w:rsidP="005921A9">
            <w:pPr>
              <w:pStyle w:val="TableParagraph"/>
              <w:spacing w:before="6" w:line="207" w:lineRule="exact"/>
              <w:ind w:left="267"/>
              <w:jc w:val="center"/>
              <w:rPr>
                <w:sz w:val="20"/>
              </w:rPr>
            </w:pPr>
            <w:r>
              <w:rPr>
                <w:w w:val="102"/>
                <w:sz w:val="20"/>
              </w:rPr>
              <w:t>-</w:t>
            </w:r>
          </w:p>
        </w:tc>
        <w:tc>
          <w:tcPr>
            <w:tcW w:w="1103" w:type="dxa"/>
            <w:tcBorders>
              <w:bottom w:val="single" w:sz="8" w:space="0" w:color="000000"/>
            </w:tcBorders>
          </w:tcPr>
          <w:p w14:paraId="31FB095E" w14:textId="77777777" w:rsidR="00107F1A" w:rsidRDefault="00107F1A" w:rsidP="005921A9">
            <w:pPr>
              <w:pStyle w:val="TableParagraph"/>
              <w:spacing w:before="6" w:line="207" w:lineRule="exact"/>
              <w:ind w:right="101"/>
              <w:jc w:val="right"/>
              <w:rPr>
                <w:sz w:val="20"/>
              </w:rPr>
            </w:pPr>
            <w:r>
              <w:rPr>
                <w:spacing w:val="-2"/>
                <w:sz w:val="20"/>
              </w:rPr>
              <w:t>9,123</w:t>
            </w:r>
          </w:p>
        </w:tc>
        <w:tc>
          <w:tcPr>
            <w:tcW w:w="2607" w:type="dxa"/>
            <w:gridSpan w:val="2"/>
          </w:tcPr>
          <w:p w14:paraId="06A31A3E" w14:textId="77777777" w:rsidR="00107F1A" w:rsidRDefault="00107F1A" w:rsidP="005921A9">
            <w:pPr>
              <w:pStyle w:val="TableParagraph"/>
              <w:tabs>
                <w:tab w:val="left" w:pos="1945"/>
              </w:tabs>
              <w:spacing w:before="6" w:line="207" w:lineRule="exact"/>
              <w:ind w:left="1177"/>
              <w:rPr>
                <w:sz w:val="20"/>
              </w:rPr>
            </w:pPr>
            <w:r>
              <w:rPr>
                <w:rFonts w:ascii="Times New Roman"/>
                <w:sz w:val="20"/>
                <w:u w:val="single"/>
              </w:rPr>
              <w:tab/>
            </w:r>
            <w:r>
              <w:rPr>
                <w:spacing w:val="-2"/>
                <w:sz w:val="20"/>
                <w:u w:val="single"/>
              </w:rPr>
              <w:t>1,844</w:t>
            </w:r>
            <w:r>
              <w:rPr>
                <w:spacing w:val="80"/>
                <w:sz w:val="20"/>
                <w:u w:val="single"/>
              </w:rPr>
              <w:t xml:space="preserve"> </w:t>
            </w:r>
          </w:p>
        </w:tc>
      </w:tr>
      <w:tr w:rsidR="00107F1A" w14:paraId="1951739D" w14:textId="77777777" w:rsidTr="005921A9">
        <w:trPr>
          <w:trHeight w:val="364"/>
        </w:trPr>
        <w:tc>
          <w:tcPr>
            <w:tcW w:w="3272" w:type="dxa"/>
            <w:gridSpan w:val="2"/>
          </w:tcPr>
          <w:p w14:paraId="3BA9458D" w14:textId="77777777" w:rsidR="00107F1A" w:rsidRDefault="00107F1A" w:rsidP="005921A9">
            <w:pPr>
              <w:pStyle w:val="TableParagraph"/>
              <w:rPr>
                <w:rFonts w:ascii="Times New Roman"/>
                <w:sz w:val="20"/>
              </w:rPr>
            </w:pPr>
          </w:p>
        </w:tc>
        <w:tc>
          <w:tcPr>
            <w:tcW w:w="1520" w:type="dxa"/>
            <w:tcBorders>
              <w:top w:val="single" w:sz="8" w:space="0" w:color="000000"/>
            </w:tcBorders>
          </w:tcPr>
          <w:p w14:paraId="67DE1427" w14:textId="77777777" w:rsidR="00107F1A" w:rsidRDefault="00107F1A" w:rsidP="005921A9">
            <w:pPr>
              <w:pStyle w:val="TableParagraph"/>
              <w:ind w:right="144"/>
              <w:jc w:val="right"/>
              <w:rPr>
                <w:sz w:val="20"/>
              </w:rPr>
            </w:pPr>
            <w:r>
              <w:rPr>
                <w:spacing w:val="-2"/>
                <w:sz w:val="20"/>
              </w:rPr>
              <w:t>36,549</w:t>
            </w:r>
          </w:p>
        </w:tc>
        <w:tc>
          <w:tcPr>
            <w:tcW w:w="1361" w:type="dxa"/>
            <w:tcBorders>
              <w:top w:val="single" w:sz="8" w:space="0" w:color="000000"/>
            </w:tcBorders>
          </w:tcPr>
          <w:p w14:paraId="4DB80584" w14:textId="77777777" w:rsidR="00107F1A" w:rsidRDefault="00107F1A" w:rsidP="005921A9">
            <w:pPr>
              <w:pStyle w:val="TableParagraph"/>
              <w:ind w:left="268"/>
              <w:jc w:val="center"/>
              <w:rPr>
                <w:sz w:val="20"/>
              </w:rPr>
            </w:pPr>
            <w:r>
              <w:rPr>
                <w:w w:val="102"/>
                <w:sz w:val="20"/>
              </w:rPr>
              <w:t>-</w:t>
            </w:r>
          </w:p>
        </w:tc>
        <w:tc>
          <w:tcPr>
            <w:tcW w:w="1103" w:type="dxa"/>
            <w:tcBorders>
              <w:top w:val="single" w:sz="8" w:space="0" w:color="000000"/>
            </w:tcBorders>
          </w:tcPr>
          <w:p w14:paraId="27B881A1" w14:textId="77777777" w:rsidR="00107F1A" w:rsidRDefault="00107F1A" w:rsidP="005921A9">
            <w:pPr>
              <w:pStyle w:val="TableParagraph"/>
              <w:ind w:right="101"/>
              <w:jc w:val="right"/>
              <w:rPr>
                <w:sz w:val="20"/>
              </w:rPr>
            </w:pPr>
            <w:r>
              <w:rPr>
                <w:spacing w:val="-2"/>
                <w:sz w:val="20"/>
              </w:rPr>
              <w:t>36,549</w:t>
            </w:r>
          </w:p>
        </w:tc>
        <w:tc>
          <w:tcPr>
            <w:tcW w:w="2607" w:type="dxa"/>
            <w:gridSpan w:val="2"/>
          </w:tcPr>
          <w:p w14:paraId="6C51CDCF" w14:textId="77777777" w:rsidR="00107F1A" w:rsidRDefault="00107F1A" w:rsidP="005921A9">
            <w:pPr>
              <w:pStyle w:val="TableParagraph"/>
              <w:ind w:right="150"/>
              <w:jc w:val="right"/>
              <w:rPr>
                <w:sz w:val="20"/>
              </w:rPr>
            </w:pPr>
            <w:r>
              <w:rPr>
                <w:spacing w:val="-2"/>
                <w:sz w:val="20"/>
              </w:rPr>
              <w:t>13,628</w:t>
            </w:r>
          </w:p>
        </w:tc>
      </w:tr>
      <w:tr w:rsidR="00107F1A" w14:paraId="27B93CF8" w14:textId="77777777" w:rsidTr="005921A9">
        <w:trPr>
          <w:trHeight w:val="494"/>
        </w:trPr>
        <w:tc>
          <w:tcPr>
            <w:tcW w:w="3272" w:type="dxa"/>
            <w:gridSpan w:val="2"/>
          </w:tcPr>
          <w:p w14:paraId="64CD19C9" w14:textId="77777777" w:rsidR="00107F1A" w:rsidRDefault="00107F1A" w:rsidP="005921A9">
            <w:pPr>
              <w:pStyle w:val="TableParagraph"/>
              <w:spacing w:before="130"/>
              <w:ind w:left="50"/>
              <w:rPr>
                <w:i/>
                <w:sz w:val="20"/>
              </w:rPr>
            </w:pPr>
            <w:r>
              <w:rPr>
                <w:i/>
                <w:sz w:val="20"/>
              </w:rPr>
              <w:t>Investment</w:t>
            </w:r>
            <w:r>
              <w:rPr>
                <w:i/>
                <w:spacing w:val="15"/>
                <w:sz w:val="20"/>
              </w:rPr>
              <w:t xml:space="preserve"> </w:t>
            </w:r>
            <w:r>
              <w:rPr>
                <w:i/>
                <w:sz w:val="20"/>
              </w:rPr>
              <w:t>income</w:t>
            </w:r>
            <w:r>
              <w:rPr>
                <w:i/>
                <w:spacing w:val="11"/>
                <w:sz w:val="20"/>
              </w:rPr>
              <w:t xml:space="preserve"> </w:t>
            </w:r>
            <w:r>
              <w:rPr>
                <w:i/>
                <w:sz w:val="20"/>
              </w:rPr>
              <w:t>(bank</w:t>
            </w:r>
            <w:r>
              <w:rPr>
                <w:i/>
                <w:spacing w:val="15"/>
                <w:sz w:val="20"/>
              </w:rPr>
              <w:t xml:space="preserve"> </w:t>
            </w:r>
            <w:r>
              <w:rPr>
                <w:i/>
                <w:spacing w:val="-2"/>
                <w:sz w:val="20"/>
              </w:rPr>
              <w:t>interest)</w:t>
            </w:r>
          </w:p>
        </w:tc>
        <w:tc>
          <w:tcPr>
            <w:tcW w:w="1520" w:type="dxa"/>
          </w:tcPr>
          <w:p w14:paraId="2B63265D" w14:textId="77777777" w:rsidR="00107F1A" w:rsidRDefault="00107F1A" w:rsidP="005921A9">
            <w:pPr>
              <w:pStyle w:val="TableParagraph"/>
              <w:spacing w:before="130"/>
              <w:ind w:right="143"/>
              <w:jc w:val="right"/>
              <w:rPr>
                <w:sz w:val="20"/>
              </w:rPr>
            </w:pPr>
            <w:r>
              <w:rPr>
                <w:spacing w:val="-5"/>
                <w:sz w:val="20"/>
              </w:rPr>
              <w:t>27</w:t>
            </w:r>
          </w:p>
        </w:tc>
        <w:tc>
          <w:tcPr>
            <w:tcW w:w="1361" w:type="dxa"/>
          </w:tcPr>
          <w:p w14:paraId="15C3784F" w14:textId="77777777" w:rsidR="00107F1A" w:rsidRDefault="00107F1A" w:rsidP="005921A9">
            <w:pPr>
              <w:pStyle w:val="TableParagraph"/>
              <w:spacing w:before="130"/>
              <w:ind w:left="269"/>
              <w:jc w:val="center"/>
              <w:rPr>
                <w:sz w:val="20"/>
              </w:rPr>
            </w:pPr>
            <w:r>
              <w:rPr>
                <w:w w:val="102"/>
                <w:sz w:val="20"/>
              </w:rPr>
              <w:t>-</w:t>
            </w:r>
          </w:p>
        </w:tc>
        <w:tc>
          <w:tcPr>
            <w:tcW w:w="1103" w:type="dxa"/>
          </w:tcPr>
          <w:p w14:paraId="06EB1CDC" w14:textId="77777777" w:rsidR="00107F1A" w:rsidRDefault="00107F1A" w:rsidP="005921A9">
            <w:pPr>
              <w:pStyle w:val="TableParagraph"/>
              <w:spacing w:before="130"/>
              <w:ind w:right="101"/>
              <w:jc w:val="right"/>
              <w:rPr>
                <w:sz w:val="20"/>
              </w:rPr>
            </w:pPr>
            <w:r>
              <w:rPr>
                <w:spacing w:val="-5"/>
                <w:sz w:val="20"/>
              </w:rPr>
              <w:t>27</w:t>
            </w:r>
          </w:p>
        </w:tc>
        <w:tc>
          <w:tcPr>
            <w:tcW w:w="2607" w:type="dxa"/>
            <w:gridSpan w:val="2"/>
          </w:tcPr>
          <w:p w14:paraId="04BED335" w14:textId="77777777" w:rsidR="00107F1A" w:rsidRDefault="00107F1A" w:rsidP="005921A9">
            <w:pPr>
              <w:pStyle w:val="TableParagraph"/>
              <w:spacing w:before="130"/>
              <w:ind w:right="150"/>
              <w:jc w:val="right"/>
              <w:rPr>
                <w:sz w:val="20"/>
              </w:rPr>
            </w:pPr>
            <w:r>
              <w:rPr>
                <w:spacing w:val="-5"/>
                <w:sz w:val="20"/>
              </w:rPr>
              <w:t>56</w:t>
            </w:r>
          </w:p>
        </w:tc>
      </w:tr>
      <w:tr w:rsidR="00107F1A" w14:paraId="3FA27F14" w14:textId="77777777" w:rsidTr="005921A9">
        <w:trPr>
          <w:trHeight w:val="361"/>
        </w:trPr>
        <w:tc>
          <w:tcPr>
            <w:tcW w:w="3272" w:type="dxa"/>
            <w:gridSpan w:val="2"/>
          </w:tcPr>
          <w:p w14:paraId="0864D016" w14:textId="77777777" w:rsidR="00107F1A" w:rsidRDefault="00107F1A" w:rsidP="005921A9">
            <w:pPr>
              <w:pStyle w:val="TableParagraph"/>
              <w:spacing w:before="130" w:line="211" w:lineRule="exact"/>
              <w:ind w:left="50"/>
              <w:rPr>
                <w:i/>
                <w:sz w:val="20"/>
              </w:rPr>
            </w:pPr>
            <w:r>
              <w:rPr>
                <w:i/>
                <w:sz w:val="20"/>
              </w:rPr>
              <w:t>Other</w:t>
            </w:r>
            <w:r>
              <w:rPr>
                <w:i/>
                <w:spacing w:val="9"/>
                <w:sz w:val="20"/>
              </w:rPr>
              <w:t xml:space="preserve"> </w:t>
            </w:r>
            <w:r>
              <w:rPr>
                <w:i/>
                <w:spacing w:val="-2"/>
                <w:sz w:val="20"/>
              </w:rPr>
              <w:t>income</w:t>
            </w:r>
          </w:p>
        </w:tc>
        <w:tc>
          <w:tcPr>
            <w:tcW w:w="1520" w:type="dxa"/>
          </w:tcPr>
          <w:p w14:paraId="1E8F953D" w14:textId="77777777" w:rsidR="00107F1A" w:rsidRDefault="00107F1A" w:rsidP="005921A9">
            <w:pPr>
              <w:pStyle w:val="TableParagraph"/>
              <w:spacing w:before="130" w:line="211" w:lineRule="exact"/>
              <w:ind w:right="368"/>
              <w:jc w:val="right"/>
              <w:rPr>
                <w:sz w:val="20"/>
              </w:rPr>
            </w:pPr>
            <w:r>
              <w:rPr>
                <w:w w:val="102"/>
                <w:sz w:val="20"/>
              </w:rPr>
              <w:t>-</w:t>
            </w:r>
          </w:p>
        </w:tc>
        <w:tc>
          <w:tcPr>
            <w:tcW w:w="1361" w:type="dxa"/>
          </w:tcPr>
          <w:p w14:paraId="055D1650" w14:textId="77777777" w:rsidR="00107F1A" w:rsidRDefault="00107F1A" w:rsidP="005921A9">
            <w:pPr>
              <w:pStyle w:val="TableParagraph"/>
              <w:spacing w:before="130" w:line="211" w:lineRule="exact"/>
              <w:ind w:left="269"/>
              <w:jc w:val="center"/>
              <w:rPr>
                <w:sz w:val="20"/>
              </w:rPr>
            </w:pPr>
            <w:r>
              <w:rPr>
                <w:w w:val="102"/>
                <w:sz w:val="20"/>
              </w:rPr>
              <w:t>-</w:t>
            </w:r>
          </w:p>
        </w:tc>
        <w:tc>
          <w:tcPr>
            <w:tcW w:w="1103" w:type="dxa"/>
          </w:tcPr>
          <w:p w14:paraId="5F2DA3AC" w14:textId="77777777" w:rsidR="00107F1A" w:rsidRDefault="00107F1A" w:rsidP="005921A9">
            <w:pPr>
              <w:pStyle w:val="TableParagraph"/>
              <w:spacing w:before="130" w:line="211" w:lineRule="exact"/>
              <w:ind w:left="706"/>
              <w:rPr>
                <w:sz w:val="20"/>
              </w:rPr>
            </w:pPr>
            <w:r>
              <w:rPr>
                <w:w w:val="102"/>
                <w:sz w:val="20"/>
              </w:rPr>
              <w:t>-</w:t>
            </w:r>
          </w:p>
        </w:tc>
        <w:tc>
          <w:tcPr>
            <w:tcW w:w="2607" w:type="dxa"/>
            <w:gridSpan w:val="2"/>
          </w:tcPr>
          <w:p w14:paraId="74ECE88E" w14:textId="77777777" w:rsidR="00107F1A" w:rsidRDefault="00107F1A" w:rsidP="005921A9">
            <w:pPr>
              <w:pStyle w:val="TableParagraph"/>
              <w:spacing w:before="130" w:line="211" w:lineRule="exact"/>
              <w:ind w:right="376"/>
              <w:jc w:val="right"/>
              <w:rPr>
                <w:sz w:val="20"/>
              </w:rPr>
            </w:pPr>
            <w:r>
              <w:rPr>
                <w:w w:val="102"/>
                <w:sz w:val="20"/>
              </w:rPr>
              <w:t>-</w:t>
            </w:r>
          </w:p>
        </w:tc>
      </w:tr>
      <w:tr w:rsidR="00107F1A" w14:paraId="2495F8A8" w14:textId="77777777" w:rsidTr="005921A9">
        <w:trPr>
          <w:trHeight w:val="737"/>
        </w:trPr>
        <w:tc>
          <w:tcPr>
            <w:tcW w:w="3272" w:type="dxa"/>
            <w:gridSpan w:val="2"/>
          </w:tcPr>
          <w:p w14:paraId="57F206E5" w14:textId="77777777" w:rsidR="00107F1A" w:rsidRDefault="00107F1A" w:rsidP="005921A9">
            <w:pPr>
              <w:pStyle w:val="TableParagraph"/>
              <w:rPr>
                <w:b/>
              </w:rPr>
            </w:pPr>
          </w:p>
          <w:p w14:paraId="7AFF56DB" w14:textId="77777777" w:rsidR="00107F1A" w:rsidRDefault="00107F1A" w:rsidP="005921A9">
            <w:pPr>
              <w:pStyle w:val="TableParagraph"/>
              <w:spacing w:before="4"/>
              <w:rPr>
                <w:b/>
              </w:rPr>
            </w:pPr>
          </w:p>
          <w:p w14:paraId="30B3FD54" w14:textId="77777777" w:rsidR="00107F1A" w:rsidRDefault="00107F1A" w:rsidP="005921A9">
            <w:pPr>
              <w:pStyle w:val="TableParagraph"/>
              <w:spacing w:before="1" w:line="207" w:lineRule="exact"/>
              <w:ind w:left="50"/>
              <w:rPr>
                <w:sz w:val="20"/>
              </w:rPr>
            </w:pPr>
            <w:r>
              <w:rPr>
                <w:sz w:val="20"/>
              </w:rPr>
              <w:t>Total</w:t>
            </w:r>
            <w:r>
              <w:rPr>
                <w:spacing w:val="7"/>
                <w:sz w:val="20"/>
              </w:rPr>
              <w:t xml:space="preserve"> </w:t>
            </w:r>
            <w:r>
              <w:rPr>
                <w:spacing w:val="-2"/>
                <w:sz w:val="20"/>
              </w:rPr>
              <w:t>Income</w:t>
            </w:r>
          </w:p>
        </w:tc>
        <w:tc>
          <w:tcPr>
            <w:tcW w:w="1520" w:type="dxa"/>
            <w:tcBorders>
              <w:bottom w:val="single" w:sz="8" w:space="0" w:color="000000"/>
            </w:tcBorders>
          </w:tcPr>
          <w:p w14:paraId="040A5D68" w14:textId="77777777" w:rsidR="00107F1A" w:rsidRDefault="00107F1A" w:rsidP="005921A9">
            <w:pPr>
              <w:pStyle w:val="TableParagraph"/>
              <w:rPr>
                <w:b/>
              </w:rPr>
            </w:pPr>
          </w:p>
          <w:p w14:paraId="1CAE02C0" w14:textId="77777777" w:rsidR="00107F1A" w:rsidRDefault="00107F1A" w:rsidP="005921A9">
            <w:pPr>
              <w:pStyle w:val="TableParagraph"/>
              <w:spacing w:before="4"/>
              <w:rPr>
                <w:b/>
              </w:rPr>
            </w:pPr>
          </w:p>
          <w:p w14:paraId="5AAC3A6B" w14:textId="77777777" w:rsidR="00107F1A" w:rsidRDefault="00107F1A" w:rsidP="005921A9">
            <w:pPr>
              <w:pStyle w:val="TableParagraph"/>
              <w:spacing w:before="1" w:line="207" w:lineRule="exact"/>
              <w:ind w:right="144"/>
              <w:jc w:val="right"/>
              <w:rPr>
                <w:sz w:val="20"/>
              </w:rPr>
            </w:pPr>
            <w:r>
              <w:rPr>
                <w:spacing w:val="-2"/>
                <w:sz w:val="20"/>
              </w:rPr>
              <w:t>37,621</w:t>
            </w:r>
          </w:p>
        </w:tc>
        <w:tc>
          <w:tcPr>
            <w:tcW w:w="1361" w:type="dxa"/>
            <w:tcBorders>
              <w:bottom w:val="single" w:sz="8" w:space="0" w:color="000000"/>
            </w:tcBorders>
          </w:tcPr>
          <w:p w14:paraId="1C49FD54" w14:textId="77777777" w:rsidR="00107F1A" w:rsidRDefault="00107F1A" w:rsidP="005921A9">
            <w:pPr>
              <w:pStyle w:val="TableParagraph"/>
              <w:rPr>
                <w:b/>
              </w:rPr>
            </w:pPr>
          </w:p>
          <w:p w14:paraId="5D884CEA" w14:textId="77777777" w:rsidR="00107F1A" w:rsidRDefault="00107F1A" w:rsidP="005921A9">
            <w:pPr>
              <w:pStyle w:val="TableParagraph"/>
              <w:spacing w:before="4"/>
              <w:rPr>
                <w:b/>
              </w:rPr>
            </w:pPr>
          </w:p>
          <w:p w14:paraId="50FB9F33" w14:textId="77777777" w:rsidR="00107F1A" w:rsidRDefault="00107F1A" w:rsidP="005921A9">
            <w:pPr>
              <w:pStyle w:val="TableParagraph"/>
              <w:spacing w:before="1" w:line="207" w:lineRule="exact"/>
              <w:ind w:right="285"/>
              <w:jc w:val="right"/>
              <w:rPr>
                <w:sz w:val="20"/>
              </w:rPr>
            </w:pPr>
            <w:r>
              <w:rPr>
                <w:spacing w:val="-2"/>
                <w:sz w:val="20"/>
              </w:rPr>
              <w:t>65,183</w:t>
            </w:r>
          </w:p>
        </w:tc>
        <w:tc>
          <w:tcPr>
            <w:tcW w:w="1103" w:type="dxa"/>
            <w:tcBorders>
              <w:bottom w:val="single" w:sz="8" w:space="0" w:color="000000"/>
            </w:tcBorders>
          </w:tcPr>
          <w:p w14:paraId="60173A79" w14:textId="77777777" w:rsidR="00107F1A" w:rsidRDefault="00107F1A" w:rsidP="005921A9">
            <w:pPr>
              <w:pStyle w:val="TableParagraph"/>
              <w:rPr>
                <w:b/>
              </w:rPr>
            </w:pPr>
          </w:p>
          <w:p w14:paraId="762B10B7" w14:textId="77777777" w:rsidR="00107F1A" w:rsidRDefault="00107F1A" w:rsidP="005921A9">
            <w:pPr>
              <w:pStyle w:val="TableParagraph"/>
              <w:spacing w:before="4"/>
              <w:rPr>
                <w:b/>
              </w:rPr>
            </w:pPr>
          </w:p>
          <w:p w14:paraId="6D2D37BC" w14:textId="77777777" w:rsidR="00107F1A" w:rsidRDefault="00107F1A" w:rsidP="005921A9">
            <w:pPr>
              <w:pStyle w:val="TableParagraph"/>
              <w:spacing w:before="1" w:line="207" w:lineRule="exact"/>
              <w:ind w:right="102"/>
              <w:jc w:val="right"/>
              <w:rPr>
                <w:sz w:val="20"/>
              </w:rPr>
            </w:pPr>
            <w:r>
              <w:rPr>
                <w:spacing w:val="-2"/>
                <w:sz w:val="20"/>
              </w:rPr>
              <w:t>102,804</w:t>
            </w:r>
          </w:p>
        </w:tc>
        <w:tc>
          <w:tcPr>
            <w:tcW w:w="2607" w:type="dxa"/>
            <w:gridSpan w:val="2"/>
          </w:tcPr>
          <w:p w14:paraId="7AC01FDA" w14:textId="77777777" w:rsidR="00107F1A" w:rsidRDefault="00107F1A" w:rsidP="005921A9">
            <w:pPr>
              <w:pStyle w:val="TableParagraph"/>
              <w:spacing w:before="3"/>
              <w:rPr>
                <w:b/>
                <w:sz w:val="21"/>
              </w:rPr>
            </w:pPr>
          </w:p>
          <w:p w14:paraId="3792F870" w14:textId="5B14FD83" w:rsidR="00107F1A" w:rsidRDefault="00107F1A" w:rsidP="005921A9">
            <w:pPr>
              <w:pStyle w:val="TableParagraph"/>
              <w:spacing w:line="20" w:lineRule="exact"/>
              <w:ind w:left="1177" w:right="-29"/>
              <w:rPr>
                <w:sz w:val="2"/>
              </w:rPr>
            </w:pPr>
            <w:r>
              <w:rPr>
                <w:noProof/>
                <w:sz w:val="2"/>
              </w:rPr>
              <mc:AlternateContent>
                <mc:Choice Requires="wpg">
                  <w:drawing>
                    <wp:inline distT="0" distB="0" distL="0" distR="0" wp14:anchorId="585589AF" wp14:editId="74E39D43">
                      <wp:extent cx="879475" cy="10795"/>
                      <wp:effectExtent l="0" t="1270" r="127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9475" cy="10795"/>
                                <a:chOff x="0" y="0"/>
                                <a:chExt cx="1385" cy="17"/>
                              </a:xfrm>
                            </wpg:grpSpPr>
                            <wps:wsp>
                              <wps:cNvPr id="10" name="docshape3"/>
                              <wps:cNvSpPr>
                                <a:spLocks noChangeArrowheads="1"/>
                              </wps:cNvSpPr>
                              <wps:spPr bwMode="auto">
                                <a:xfrm>
                                  <a:off x="0" y="0"/>
                                  <a:ext cx="1385"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62C217" id="Group 9" o:spid="_x0000_s1026" style="width:69.25pt;height:.85pt;mso-position-horizontal-relative:char;mso-position-vertical-relative:line" coordsize="13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">
                      <v:rect id="docshape3" o:spid="_x0000_s1027" style="position:absolute;width:1385;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1C51BF79" w14:textId="77777777" w:rsidR="00107F1A" w:rsidRDefault="00107F1A" w:rsidP="005921A9">
            <w:pPr>
              <w:pStyle w:val="TableParagraph"/>
              <w:spacing w:before="4"/>
              <w:rPr>
                <w:b/>
                <w:sz w:val="21"/>
              </w:rPr>
            </w:pPr>
          </w:p>
          <w:p w14:paraId="072B562F" w14:textId="77777777" w:rsidR="00107F1A" w:rsidRDefault="00107F1A" w:rsidP="005921A9">
            <w:pPr>
              <w:pStyle w:val="TableParagraph"/>
              <w:tabs>
                <w:tab w:val="left" w:pos="1719"/>
              </w:tabs>
              <w:spacing w:line="207" w:lineRule="exact"/>
              <w:ind w:left="1177"/>
              <w:rPr>
                <w:sz w:val="20"/>
              </w:rPr>
            </w:pPr>
            <w:r>
              <w:rPr>
                <w:rFonts w:ascii="Times New Roman"/>
                <w:sz w:val="20"/>
                <w:u w:val="single"/>
              </w:rPr>
              <w:tab/>
            </w:r>
            <w:r>
              <w:rPr>
                <w:spacing w:val="-2"/>
                <w:sz w:val="20"/>
                <w:u w:val="single"/>
              </w:rPr>
              <w:t>226,037</w:t>
            </w:r>
            <w:r>
              <w:rPr>
                <w:spacing w:val="80"/>
                <w:sz w:val="20"/>
                <w:u w:val="single"/>
              </w:rPr>
              <w:t xml:space="preserve"> </w:t>
            </w:r>
          </w:p>
        </w:tc>
      </w:tr>
      <w:tr w:rsidR="00107F1A" w14:paraId="3F7E47F9" w14:textId="77777777" w:rsidTr="005921A9">
        <w:trPr>
          <w:trHeight w:val="623"/>
        </w:trPr>
        <w:tc>
          <w:tcPr>
            <w:tcW w:w="3272" w:type="dxa"/>
            <w:gridSpan w:val="2"/>
          </w:tcPr>
          <w:p w14:paraId="2871059F" w14:textId="77777777" w:rsidR="00107F1A" w:rsidRDefault="00107F1A" w:rsidP="005921A9">
            <w:pPr>
              <w:pStyle w:val="TableParagraph"/>
              <w:spacing w:before="6"/>
              <w:rPr>
                <w:b/>
                <w:sz w:val="21"/>
              </w:rPr>
            </w:pPr>
          </w:p>
          <w:p w14:paraId="12F16E45" w14:textId="77777777" w:rsidR="00107F1A" w:rsidRDefault="00107F1A" w:rsidP="005921A9">
            <w:pPr>
              <w:pStyle w:val="TableParagraph"/>
              <w:ind w:left="50"/>
              <w:rPr>
                <w:b/>
                <w:sz w:val="20"/>
              </w:rPr>
            </w:pPr>
            <w:r>
              <w:rPr>
                <w:b/>
                <w:spacing w:val="-2"/>
                <w:sz w:val="20"/>
              </w:rPr>
              <w:t>EXPENDITURE:</w:t>
            </w:r>
          </w:p>
        </w:tc>
        <w:tc>
          <w:tcPr>
            <w:tcW w:w="1520" w:type="dxa"/>
            <w:tcBorders>
              <w:top w:val="single" w:sz="8" w:space="0" w:color="000000"/>
            </w:tcBorders>
          </w:tcPr>
          <w:p w14:paraId="532007CF" w14:textId="77777777" w:rsidR="00107F1A" w:rsidRDefault="00107F1A" w:rsidP="005921A9">
            <w:pPr>
              <w:pStyle w:val="TableParagraph"/>
              <w:rPr>
                <w:rFonts w:ascii="Times New Roman"/>
                <w:sz w:val="20"/>
              </w:rPr>
            </w:pPr>
          </w:p>
        </w:tc>
        <w:tc>
          <w:tcPr>
            <w:tcW w:w="1361" w:type="dxa"/>
            <w:tcBorders>
              <w:top w:val="single" w:sz="8" w:space="0" w:color="000000"/>
            </w:tcBorders>
          </w:tcPr>
          <w:p w14:paraId="0ED879A0" w14:textId="77777777" w:rsidR="00107F1A" w:rsidRDefault="00107F1A" w:rsidP="005921A9">
            <w:pPr>
              <w:pStyle w:val="TableParagraph"/>
              <w:rPr>
                <w:rFonts w:ascii="Times New Roman"/>
                <w:sz w:val="20"/>
              </w:rPr>
            </w:pPr>
          </w:p>
        </w:tc>
        <w:tc>
          <w:tcPr>
            <w:tcW w:w="1103" w:type="dxa"/>
            <w:tcBorders>
              <w:top w:val="single" w:sz="8" w:space="0" w:color="000000"/>
            </w:tcBorders>
          </w:tcPr>
          <w:p w14:paraId="21BEB868" w14:textId="77777777" w:rsidR="00107F1A" w:rsidRDefault="00107F1A" w:rsidP="005921A9">
            <w:pPr>
              <w:pStyle w:val="TableParagraph"/>
              <w:rPr>
                <w:rFonts w:ascii="Times New Roman"/>
                <w:sz w:val="20"/>
              </w:rPr>
            </w:pPr>
          </w:p>
        </w:tc>
        <w:tc>
          <w:tcPr>
            <w:tcW w:w="2607" w:type="dxa"/>
            <w:gridSpan w:val="2"/>
          </w:tcPr>
          <w:p w14:paraId="2CB539FC" w14:textId="77777777" w:rsidR="00107F1A" w:rsidRDefault="00107F1A" w:rsidP="005921A9">
            <w:pPr>
              <w:pStyle w:val="TableParagraph"/>
              <w:rPr>
                <w:rFonts w:ascii="Times New Roman"/>
                <w:sz w:val="20"/>
              </w:rPr>
            </w:pPr>
          </w:p>
        </w:tc>
      </w:tr>
      <w:tr w:rsidR="00107F1A" w14:paraId="414BAA7B" w14:textId="77777777" w:rsidTr="005921A9">
        <w:trPr>
          <w:trHeight w:val="863"/>
        </w:trPr>
        <w:tc>
          <w:tcPr>
            <w:tcW w:w="3272" w:type="dxa"/>
            <w:gridSpan w:val="2"/>
          </w:tcPr>
          <w:p w14:paraId="6A9BE39C" w14:textId="77777777" w:rsidR="00107F1A" w:rsidRDefault="00107F1A" w:rsidP="005921A9">
            <w:pPr>
              <w:pStyle w:val="TableParagraph"/>
              <w:spacing w:before="142"/>
              <w:ind w:left="50"/>
              <w:rPr>
                <w:i/>
                <w:sz w:val="20"/>
              </w:rPr>
            </w:pPr>
            <w:r>
              <w:rPr>
                <w:i/>
                <w:sz w:val="20"/>
              </w:rPr>
              <w:t>Expenditure</w:t>
            </w:r>
            <w:r>
              <w:rPr>
                <w:i/>
                <w:spacing w:val="11"/>
                <w:sz w:val="20"/>
              </w:rPr>
              <w:t xml:space="preserve"> </w:t>
            </w:r>
            <w:r>
              <w:rPr>
                <w:i/>
                <w:sz w:val="20"/>
              </w:rPr>
              <w:t>on</w:t>
            </w:r>
            <w:r>
              <w:rPr>
                <w:i/>
                <w:spacing w:val="14"/>
                <w:sz w:val="20"/>
              </w:rPr>
              <w:t xml:space="preserve"> </w:t>
            </w:r>
            <w:r>
              <w:rPr>
                <w:i/>
                <w:sz w:val="20"/>
              </w:rPr>
              <w:t>charitable</w:t>
            </w:r>
            <w:r>
              <w:rPr>
                <w:i/>
                <w:spacing w:val="15"/>
                <w:sz w:val="20"/>
              </w:rPr>
              <w:t xml:space="preserve"> </w:t>
            </w:r>
            <w:r>
              <w:rPr>
                <w:i/>
                <w:spacing w:val="-2"/>
                <w:sz w:val="20"/>
              </w:rPr>
              <w:t>activities</w:t>
            </w:r>
          </w:p>
          <w:p w14:paraId="7977D4CD" w14:textId="77777777" w:rsidR="00107F1A" w:rsidRDefault="00107F1A" w:rsidP="005921A9">
            <w:pPr>
              <w:pStyle w:val="TableParagraph"/>
              <w:spacing w:before="17"/>
              <w:ind w:left="50"/>
              <w:rPr>
                <w:sz w:val="20"/>
              </w:rPr>
            </w:pPr>
            <w:r>
              <w:rPr>
                <w:sz w:val="20"/>
              </w:rPr>
              <w:t>Capacity</w:t>
            </w:r>
            <w:r>
              <w:rPr>
                <w:spacing w:val="7"/>
                <w:sz w:val="20"/>
              </w:rPr>
              <w:t xml:space="preserve"> </w:t>
            </w:r>
            <w:r>
              <w:rPr>
                <w:sz w:val="20"/>
              </w:rPr>
              <w:t>building</w:t>
            </w:r>
            <w:r>
              <w:rPr>
                <w:spacing w:val="11"/>
                <w:sz w:val="20"/>
              </w:rPr>
              <w:t xml:space="preserve"> </w:t>
            </w:r>
            <w:r>
              <w:rPr>
                <w:sz w:val="20"/>
              </w:rPr>
              <w:t>and</w:t>
            </w:r>
            <w:r>
              <w:rPr>
                <w:spacing w:val="8"/>
                <w:sz w:val="20"/>
              </w:rPr>
              <w:t xml:space="preserve"> </w:t>
            </w:r>
            <w:r>
              <w:rPr>
                <w:spacing w:val="-2"/>
                <w:sz w:val="20"/>
              </w:rPr>
              <w:t>campaigning</w:t>
            </w:r>
          </w:p>
        </w:tc>
        <w:tc>
          <w:tcPr>
            <w:tcW w:w="1520" w:type="dxa"/>
          </w:tcPr>
          <w:p w14:paraId="052BA35A" w14:textId="77777777" w:rsidR="00107F1A" w:rsidRDefault="00107F1A" w:rsidP="005921A9">
            <w:pPr>
              <w:pStyle w:val="TableParagraph"/>
              <w:rPr>
                <w:b/>
              </w:rPr>
            </w:pPr>
          </w:p>
          <w:p w14:paraId="7626764E" w14:textId="77777777" w:rsidR="00107F1A" w:rsidRDefault="00107F1A" w:rsidP="005921A9">
            <w:pPr>
              <w:pStyle w:val="TableParagraph"/>
              <w:spacing w:before="136"/>
              <w:ind w:right="134"/>
              <w:jc w:val="right"/>
              <w:rPr>
                <w:sz w:val="20"/>
              </w:rPr>
            </w:pPr>
            <w:r>
              <w:rPr>
                <w:spacing w:val="-2"/>
                <w:sz w:val="20"/>
              </w:rPr>
              <w:t>31,074</w:t>
            </w:r>
          </w:p>
        </w:tc>
        <w:tc>
          <w:tcPr>
            <w:tcW w:w="1361" w:type="dxa"/>
          </w:tcPr>
          <w:p w14:paraId="3C957A88" w14:textId="77777777" w:rsidR="00107F1A" w:rsidRDefault="00107F1A" w:rsidP="005921A9">
            <w:pPr>
              <w:pStyle w:val="TableParagraph"/>
              <w:rPr>
                <w:b/>
              </w:rPr>
            </w:pPr>
          </w:p>
          <w:p w14:paraId="4D8A9856" w14:textId="77777777" w:rsidR="00107F1A" w:rsidRDefault="00107F1A" w:rsidP="005921A9">
            <w:pPr>
              <w:pStyle w:val="TableParagraph"/>
              <w:spacing w:before="136"/>
              <w:ind w:right="284"/>
              <w:jc w:val="right"/>
              <w:rPr>
                <w:sz w:val="20"/>
              </w:rPr>
            </w:pPr>
            <w:r>
              <w:rPr>
                <w:spacing w:val="-2"/>
                <w:sz w:val="20"/>
              </w:rPr>
              <w:t>131,105</w:t>
            </w:r>
          </w:p>
        </w:tc>
        <w:tc>
          <w:tcPr>
            <w:tcW w:w="1103" w:type="dxa"/>
          </w:tcPr>
          <w:p w14:paraId="5902E86B" w14:textId="77777777" w:rsidR="00107F1A" w:rsidRDefault="00107F1A" w:rsidP="005921A9">
            <w:pPr>
              <w:pStyle w:val="TableParagraph"/>
              <w:rPr>
                <w:b/>
              </w:rPr>
            </w:pPr>
          </w:p>
          <w:p w14:paraId="5F9B2E28" w14:textId="77777777" w:rsidR="00107F1A" w:rsidRDefault="00107F1A" w:rsidP="005921A9">
            <w:pPr>
              <w:pStyle w:val="TableParagraph"/>
              <w:spacing w:before="136"/>
              <w:ind w:right="102"/>
              <w:jc w:val="right"/>
              <w:rPr>
                <w:sz w:val="20"/>
              </w:rPr>
            </w:pPr>
            <w:r>
              <w:rPr>
                <w:spacing w:val="-2"/>
                <w:sz w:val="20"/>
              </w:rPr>
              <w:t>162,179</w:t>
            </w:r>
          </w:p>
        </w:tc>
        <w:tc>
          <w:tcPr>
            <w:tcW w:w="2607" w:type="dxa"/>
            <w:gridSpan w:val="2"/>
          </w:tcPr>
          <w:p w14:paraId="5F4693D7" w14:textId="77777777" w:rsidR="00107F1A" w:rsidRDefault="00107F1A" w:rsidP="005921A9">
            <w:pPr>
              <w:pStyle w:val="TableParagraph"/>
              <w:rPr>
                <w:b/>
              </w:rPr>
            </w:pPr>
          </w:p>
          <w:p w14:paraId="31A27ABE" w14:textId="77777777" w:rsidR="00107F1A" w:rsidRDefault="00107F1A" w:rsidP="005921A9">
            <w:pPr>
              <w:pStyle w:val="TableParagraph"/>
              <w:spacing w:before="136"/>
              <w:ind w:left="1719"/>
              <w:rPr>
                <w:sz w:val="20"/>
              </w:rPr>
            </w:pPr>
            <w:r>
              <w:rPr>
                <w:spacing w:val="-2"/>
                <w:sz w:val="20"/>
              </w:rPr>
              <w:t>207,918</w:t>
            </w:r>
          </w:p>
        </w:tc>
      </w:tr>
      <w:tr w:rsidR="00107F1A" w14:paraId="0F5CDEA9" w14:textId="77777777" w:rsidTr="005921A9">
        <w:trPr>
          <w:trHeight w:val="474"/>
        </w:trPr>
        <w:tc>
          <w:tcPr>
            <w:tcW w:w="2747" w:type="dxa"/>
          </w:tcPr>
          <w:p w14:paraId="0ED81A43" w14:textId="77777777" w:rsidR="00107F1A" w:rsidRDefault="00107F1A" w:rsidP="005921A9">
            <w:pPr>
              <w:pStyle w:val="TableParagraph"/>
              <w:ind w:left="50"/>
              <w:rPr>
                <w:sz w:val="20"/>
              </w:rPr>
            </w:pPr>
            <w:r>
              <w:rPr>
                <w:sz w:val="20"/>
              </w:rPr>
              <w:t>Total</w:t>
            </w:r>
            <w:r>
              <w:rPr>
                <w:spacing w:val="7"/>
                <w:sz w:val="20"/>
              </w:rPr>
              <w:t xml:space="preserve"> </w:t>
            </w:r>
            <w:r>
              <w:rPr>
                <w:spacing w:val="-2"/>
                <w:sz w:val="20"/>
              </w:rPr>
              <w:t>expenditure</w:t>
            </w:r>
          </w:p>
        </w:tc>
        <w:tc>
          <w:tcPr>
            <w:tcW w:w="525" w:type="dxa"/>
          </w:tcPr>
          <w:p w14:paraId="13742D32" w14:textId="77777777" w:rsidR="00107F1A" w:rsidRDefault="00107F1A" w:rsidP="005921A9">
            <w:pPr>
              <w:pStyle w:val="TableParagraph"/>
              <w:ind w:right="1"/>
              <w:jc w:val="center"/>
              <w:rPr>
                <w:sz w:val="20"/>
              </w:rPr>
            </w:pPr>
            <w:r>
              <w:rPr>
                <w:w w:val="102"/>
                <w:sz w:val="20"/>
              </w:rPr>
              <w:t>4</w:t>
            </w:r>
          </w:p>
        </w:tc>
        <w:tc>
          <w:tcPr>
            <w:tcW w:w="1520" w:type="dxa"/>
            <w:tcBorders>
              <w:top w:val="single" w:sz="8" w:space="0" w:color="000000"/>
              <w:bottom w:val="single" w:sz="8" w:space="0" w:color="000000"/>
            </w:tcBorders>
          </w:tcPr>
          <w:p w14:paraId="6AF69B1F" w14:textId="77777777" w:rsidR="00107F1A" w:rsidRDefault="00107F1A" w:rsidP="005921A9">
            <w:pPr>
              <w:pStyle w:val="TableParagraph"/>
              <w:ind w:right="134"/>
              <w:jc w:val="right"/>
              <w:rPr>
                <w:sz w:val="20"/>
              </w:rPr>
            </w:pPr>
            <w:r>
              <w:rPr>
                <w:spacing w:val="-2"/>
                <w:sz w:val="20"/>
              </w:rPr>
              <w:t>31,074</w:t>
            </w:r>
          </w:p>
        </w:tc>
        <w:tc>
          <w:tcPr>
            <w:tcW w:w="1361" w:type="dxa"/>
            <w:tcBorders>
              <w:top w:val="single" w:sz="8" w:space="0" w:color="000000"/>
              <w:bottom w:val="single" w:sz="8" w:space="0" w:color="000000"/>
            </w:tcBorders>
          </w:tcPr>
          <w:p w14:paraId="11A9EACD" w14:textId="77777777" w:rsidR="00107F1A" w:rsidRDefault="00107F1A" w:rsidP="005921A9">
            <w:pPr>
              <w:pStyle w:val="TableParagraph"/>
              <w:ind w:right="285"/>
              <w:jc w:val="right"/>
              <w:rPr>
                <w:sz w:val="20"/>
              </w:rPr>
            </w:pPr>
            <w:r>
              <w:rPr>
                <w:spacing w:val="-2"/>
                <w:sz w:val="20"/>
              </w:rPr>
              <w:t>131,105</w:t>
            </w:r>
          </w:p>
        </w:tc>
        <w:tc>
          <w:tcPr>
            <w:tcW w:w="1103" w:type="dxa"/>
            <w:tcBorders>
              <w:top w:val="single" w:sz="8" w:space="0" w:color="000000"/>
              <w:bottom w:val="single" w:sz="8" w:space="0" w:color="000000"/>
            </w:tcBorders>
          </w:tcPr>
          <w:p w14:paraId="3EA17BBC" w14:textId="77777777" w:rsidR="00107F1A" w:rsidRDefault="00107F1A" w:rsidP="005921A9">
            <w:pPr>
              <w:pStyle w:val="TableParagraph"/>
              <w:ind w:right="102"/>
              <w:jc w:val="right"/>
              <w:rPr>
                <w:sz w:val="20"/>
              </w:rPr>
            </w:pPr>
            <w:r>
              <w:rPr>
                <w:spacing w:val="-2"/>
                <w:sz w:val="20"/>
              </w:rPr>
              <w:t>162,179</w:t>
            </w:r>
          </w:p>
        </w:tc>
        <w:tc>
          <w:tcPr>
            <w:tcW w:w="1173" w:type="dxa"/>
          </w:tcPr>
          <w:p w14:paraId="5414BD27" w14:textId="77777777" w:rsidR="00107F1A" w:rsidRDefault="00107F1A" w:rsidP="005921A9">
            <w:pPr>
              <w:pStyle w:val="TableParagraph"/>
              <w:rPr>
                <w:rFonts w:ascii="Times New Roman"/>
                <w:sz w:val="20"/>
              </w:rPr>
            </w:pPr>
          </w:p>
        </w:tc>
        <w:tc>
          <w:tcPr>
            <w:tcW w:w="1434" w:type="dxa"/>
            <w:tcBorders>
              <w:top w:val="single" w:sz="8" w:space="0" w:color="000000"/>
              <w:bottom w:val="single" w:sz="8" w:space="0" w:color="000000"/>
            </w:tcBorders>
          </w:tcPr>
          <w:p w14:paraId="3AA9638D" w14:textId="77777777" w:rsidR="00107F1A" w:rsidRDefault="00107F1A" w:rsidP="005921A9">
            <w:pPr>
              <w:pStyle w:val="TableParagraph"/>
              <w:ind w:right="150"/>
              <w:jc w:val="right"/>
              <w:rPr>
                <w:sz w:val="20"/>
              </w:rPr>
            </w:pPr>
            <w:r>
              <w:rPr>
                <w:spacing w:val="-2"/>
                <w:sz w:val="20"/>
              </w:rPr>
              <w:t>207,918</w:t>
            </w:r>
          </w:p>
        </w:tc>
      </w:tr>
      <w:tr w:rsidR="00107F1A" w14:paraId="044FCC11" w14:textId="77777777" w:rsidTr="005921A9">
        <w:trPr>
          <w:trHeight w:val="611"/>
        </w:trPr>
        <w:tc>
          <w:tcPr>
            <w:tcW w:w="2747" w:type="dxa"/>
          </w:tcPr>
          <w:p w14:paraId="78D6A2FA" w14:textId="77777777" w:rsidR="00107F1A" w:rsidRDefault="00107F1A" w:rsidP="005921A9">
            <w:pPr>
              <w:pStyle w:val="TableParagraph"/>
              <w:spacing w:before="6"/>
              <w:rPr>
                <w:b/>
                <w:sz w:val="21"/>
              </w:rPr>
            </w:pPr>
          </w:p>
          <w:p w14:paraId="5D3749C1" w14:textId="77777777" w:rsidR="00107F1A" w:rsidRDefault="00107F1A" w:rsidP="005921A9">
            <w:pPr>
              <w:pStyle w:val="TableParagraph"/>
              <w:ind w:left="50"/>
              <w:rPr>
                <w:sz w:val="20"/>
              </w:rPr>
            </w:pPr>
            <w:r>
              <w:rPr>
                <w:sz w:val="20"/>
              </w:rPr>
              <w:t>Net</w:t>
            </w:r>
            <w:r>
              <w:rPr>
                <w:spacing w:val="7"/>
                <w:sz w:val="20"/>
              </w:rPr>
              <w:t xml:space="preserve"> </w:t>
            </w:r>
            <w:r>
              <w:rPr>
                <w:spacing w:val="-2"/>
                <w:sz w:val="20"/>
              </w:rPr>
              <w:t>income/(expenditure)</w:t>
            </w:r>
          </w:p>
        </w:tc>
        <w:tc>
          <w:tcPr>
            <w:tcW w:w="525" w:type="dxa"/>
          </w:tcPr>
          <w:p w14:paraId="2D15518C" w14:textId="77777777" w:rsidR="00107F1A" w:rsidRDefault="00107F1A" w:rsidP="005921A9">
            <w:pPr>
              <w:pStyle w:val="TableParagraph"/>
              <w:rPr>
                <w:rFonts w:ascii="Times New Roman"/>
                <w:sz w:val="20"/>
              </w:rPr>
            </w:pPr>
          </w:p>
        </w:tc>
        <w:tc>
          <w:tcPr>
            <w:tcW w:w="1520" w:type="dxa"/>
            <w:tcBorders>
              <w:top w:val="single" w:sz="8" w:space="0" w:color="000000"/>
            </w:tcBorders>
          </w:tcPr>
          <w:p w14:paraId="25E638EF" w14:textId="77777777" w:rsidR="00107F1A" w:rsidRDefault="00107F1A" w:rsidP="005921A9">
            <w:pPr>
              <w:pStyle w:val="TableParagraph"/>
              <w:spacing w:before="6"/>
              <w:rPr>
                <w:b/>
                <w:sz w:val="21"/>
              </w:rPr>
            </w:pPr>
          </w:p>
          <w:p w14:paraId="0C22F0D5" w14:textId="77777777" w:rsidR="00107F1A" w:rsidRDefault="00107F1A" w:rsidP="005921A9">
            <w:pPr>
              <w:pStyle w:val="TableParagraph"/>
              <w:ind w:right="75"/>
              <w:jc w:val="right"/>
              <w:rPr>
                <w:sz w:val="20"/>
              </w:rPr>
            </w:pPr>
            <w:r>
              <w:rPr>
                <w:spacing w:val="-2"/>
                <w:sz w:val="20"/>
              </w:rPr>
              <w:t>6,547</w:t>
            </w:r>
          </w:p>
        </w:tc>
        <w:tc>
          <w:tcPr>
            <w:tcW w:w="1361" w:type="dxa"/>
            <w:tcBorders>
              <w:top w:val="single" w:sz="8" w:space="0" w:color="000000"/>
            </w:tcBorders>
          </w:tcPr>
          <w:p w14:paraId="337DE436" w14:textId="77777777" w:rsidR="00107F1A" w:rsidRDefault="00107F1A" w:rsidP="005921A9">
            <w:pPr>
              <w:pStyle w:val="TableParagraph"/>
              <w:spacing w:before="6"/>
              <w:rPr>
                <w:b/>
                <w:sz w:val="21"/>
              </w:rPr>
            </w:pPr>
          </w:p>
          <w:p w14:paraId="7FA8B45E" w14:textId="77777777" w:rsidR="00107F1A" w:rsidRDefault="00107F1A" w:rsidP="005921A9">
            <w:pPr>
              <w:pStyle w:val="TableParagraph"/>
              <w:ind w:right="217"/>
              <w:jc w:val="right"/>
              <w:rPr>
                <w:sz w:val="20"/>
              </w:rPr>
            </w:pPr>
            <w:r>
              <w:rPr>
                <w:spacing w:val="-2"/>
                <w:sz w:val="20"/>
              </w:rPr>
              <w:t>(65,922)</w:t>
            </w:r>
          </w:p>
        </w:tc>
        <w:tc>
          <w:tcPr>
            <w:tcW w:w="1103" w:type="dxa"/>
            <w:tcBorders>
              <w:top w:val="single" w:sz="8" w:space="0" w:color="000000"/>
            </w:tcBorders>
          </w:tcPr>
          <w:p w14:paraId="061C88AA" w14:textId="77777777" w:rsidR="00107F1A" w:rsidRDefault="00107F1A" w:rsidP="005921A9">
            <w:pPr>
              <w:pStyle w:val="TableParagraph"/>
              <w:spacing w:before="6"/>
              <w:rPr>
                <w:b/>
                <w:sz w:val="21"/>
              </w:rPr>
            </w:pPr>
          </w:p>
          <w:p w14:paraId="0FB3A7D2" w14:textId="77777777" w:rsidR="00107F1A" w:rsidRDefault="00107F1A" w:rsidP="005921A9">
            <w:pPr>
              <w:pStyle w:val="TableParagraph"/>
              <w:ind w:right="34"/>
              <w:jc w:val="right"/>
              <w:rPr>
                <w:sz w:val="20"/>
              </w:rPr>
            </w:pPr>
            <w:r>
              <w:rPr>
                <w:spacing w:val="-2"/>
                <w:sz w:val="20"/>
              </w:rPr>
              <w:t>(59,375)</w:t>
            </w:r>
          </w:p>
        </w:tc>
        <w:tc>
          <w:tcPr>
            <w:tcW w:w="1173" w:type="dxa"/>
          </w:tcPr>
          <w:p w14:paraId="7A39D065" w14:textId="77777777" w:rsidR="00107F1A" w:rsidRDefault="00107F1A" w:rsidP="005921A9">
            <w:pPr>
              <w:pStyle w:val="TableParagraph"/>
              <w:rPr>
                <w:rFonts w:ascii="Times New Roman"/>
                <w:sz w:val="20"/>
              </w:rPr>
            </w:pPr>
          </w:p>
        </w:tc>
        <w:tc>
          <w:tcPr>
            <w:tcW w:w="1434" w:type="dxa"/>
            <w:tcBorders>
              <w:top w:val="single" w:sz="8" w:space="0" w:color="000000"/>
            </w:tcBorders>
          </w:tcPr>
          <w:p w14:paraId="16FC99DF" w14:textId="77777777" w:rsidR="00107F1A" w:rsidRDefault="00107F1A" w:rsidP="005921A9">
            <w:pPr>
              <w:pStyle w:val="TableParagraph"/>
              <w:spacing w:before="6"/>
              <w:rPr>
                <w:b/>
                <w:sz w:val="21"/>
              </w:rPr>
            </w:pPr>
          </w:p>
          <w:p w14:paraId="73A7B821" w14:textId="77777777" w:rsidR="00107F1A" w:rsidRDefault="00107F1A" w:rsidP="005921A9">
            <w:pPr>
              <w:pStyle w:val="TableParagraph"/>
              <w:ind w:right="150"/>
              <w:jc w:val="right"/>
              <w:rPr>
                <w:sz w:val="20"/>
              </w:rPr>
            </w:pPr>
            <w:r>
              <w:rPr>
                <w:spacing w:val="-2"/>
                <w:sz w:val="20"/>
              </w:rPr>
              <w:t>18,119</w:t>
            </w:r>
          </w:p>
        </w:tc>
      </w:tr>
      <w:tr w:rsidR="00107F1A" w14:paraId="11EDB631" w14:textId="77777777" w:rsidTr="005921A9">
        <w:trPr>
          <w:trHeight w:val="604"/>
        </w:trPr>
        <w:tc>
          <w:tcPr>
            <w:tcW w:w="2747" w:type="dxa"/>
          </w:tcPr>
          <w:p w14:paraId="0454683E" w14:textId="77777777" w:rsidR="00107F1A" w:rsidRDefault="00107F1A" w:rsidP="005921A9">
            <w:pPr>
              <w:pStyle w:val="TableParagraph"/>
              <w:spacing w:before="130"/>
              <w:ind w:left="50"/>
              <w:rPr>
                <w:sz w:val="20"/>
              </w:rPr>
            </w:pPr>
            <w:r>
              <w:rPr>
                <w:sz w:val="20"/>
              </w:rPr>
              <w:t>Transfers</w:t>
            </w:r>
            <w:r>
              <w:rPr>
                <w:spacing w:val="14"/>
                <w:sz w:val="20"/>
              </w:rPr>
              <w:t xml:space="preserve"> </w:t>
            </w:r>
            <w:r>
              <w:rPr>
                <w:sz w:val="20"/>
              </w:rPr>
              <w:t>between</w:t>
            </w:r>
            <w:r>
              <w:rPr>
                <w:spacing w:val="17"/>
                <w:sz w:val="20"/>
              </w:rPr>
              <w:t xml:space="preserve"> </w:t>
            </w:r>
            <w:r>
              <w:rPr>
                <w:spacing w:val="-4"/>
                <w:sz w:val="20"/>
              </w:rPr>
              <w:t>funds</w:t>
            </w:r>
          </w:p>
        </w:tc>
        <w:tc>
          <w:tcPr>
            <w:tcW w:w="525" w:type="dxa"/>
          </w:tcPr>
          <w:p w14:paraId="352FD19D" w14:textId="77777777" w:rsidR="00107F1A" w:rsidRDefault="00107F1A" w:rsidP="005921A9">
            <w:pPr>
              <w:pStyle w:val="TableParagraph"/>
              <w:rPr>
                <w:rFonts w:ascii="Times New Roman"/>
                <w:sz w:val="20"/>
              </w:rPr>
            </w:pPr>
          </w:p>
        </w:tc>
        <w:tc>
          <w:tcPr>
            <w:tcW w:w="1520" w:type="dxa"/>
            <w:tcBorders>
              <w:bottom w:val="single" w:sz="8" w:space="0" w:color="000000"/>
            </w:tcBorders>
          </w:tcPr>
          <w:p w14:paraId="06894BA1" w14:textId="77777777" w:rsidR="00107F1A" w:rsidRDefault="00107F1A" w:rsidP="005921A9">
            <w:pPr>
              <w:pStyle w:val="TableParagraph"/>
              <w:spacing w:before="130"/>
              <w:ind w:right="369"/>
              <w:jc w:val="right"/>
              <w:rPr>
                <w:sz w:val="20"/>
              </w:rPr>
            </w:pPr>
            <w:r>
              <w:rPr>
                <w:w w:val="102"/>
                <w:sz w:val="20"/>
              </w:rPr>
              <w:t>-</w:t>
            </w:r>
          </w:p>
        </w:tc>
        <w:tc>
          <w:tcPr>
            <w:tcW w:w="1361" w:type="dxa"/>
            <w:tcBorders>
              <w:bottom w:val="single" w:sz="8" w:space="0" w:color="000000"/>
            </w:tcBorders>
          </w:tcPr>
          <w:p w14:paraId="5C271FED" w14:textId="77777777" w:rsidR="00107F1A" w:rsidRDefault="00107F1A" w:rsidP="005921A9">
            <w:pPr>
              <w:pStyle w:val="TableParagraph"/>
              <w:spacing w:before="130"/>
              <w:ind w:left="269"/>
              <w:jc w:val="center"/>
              <w:rPr>
                <w:sz w:val="20"/>
              </w:rPr>
            </w:pPr>
            <w:r>
              <w:rPr>
                <w:w w:val="102"/>
                <w:sz w:val="20"/>
              </w:rPr>
              <w:t>-</w:t>
            </w:r>
          </w:p>
        </w:tc>
        <w:tc>
          <w:tcPr>
            <w:tcW w:w="1103" w:type="dxa"/>
            <w:tcBorders>
              <w:bottom w:val="single" w:sz="8" w:space="0" w:color="000000"/>
            </w:tcBorders>
          </w:tcPr>
          <w:p w14:paraId="6400A907" w14:textId="77777777" w:rsidR="00107F1A" w:rsidRDefault="00107F1A" w:rsidP="005921A9">
            <w:pPr>
              <w:pStyle w:val="TableParagraph"/>
              <w:spacing w:before="130"/>
              <w:ind w:left="706"/>
              <w:rPr>
                <w:sz w:val="20"/>
              </w:rPr>
            </w:pPr>
            <w:r>
              <w:rPr>
                <w:w w:val="102"/>
                <w:sz w:val="20"/>
              </w:rPr>
              <w:t>-</w:t>
            </w:r>
          </w:p>
        </w:tc>
        <w:tc>
          <w:tcPr>
            <w:tcW w:w="1173" w:type="dxa"/>
          </w:tcPr>
          <w:p w14:paraId="08615AE5" w14:textId="77777777" w:rsidR="00107F1A" w:rsidRDefault="00107F1A" w:rsidP="005921A9">
            <w:pPr>
              <w:pStyle w:val="TableParagraph"/>
              <w:rPr>
                <w:rFonts w:ascii="Times New Roman"/>
                <w:sz w:val="20"/>
              </w:rPr>
            </w:pPr>
          </w:p>
        </w:tc>
        <w:tc>
          <w:tcPr>
            <w:tcW w:w="1434" w:type="dxa"/>
            <w:tcBorders>
              <w:bottom w:val="single" w:sz="8" w:space="0" w:color="000000"/>
            </w:tcBorders>
          </w:tcPr>
          <w:p w14:paraId="19E8C581" w14:textId="77777777" w:rsidR="00107F1A" w:rsidRDefault="00107F1A" w:rsidP="005921A9">
            <w:pPr>
              <w:pStyle w:val="TableParagraph"/>
              <w:spacing w:before="130"/>
              <w:ind w:right="376"/>
              <w:jc w:val="right"/>
              <w:rPr>
                <w:sz w:val="20"/>
              </w:rPr>
            </w:pPr>
            <w:r>
              <w:rPr>
                <w:w w:val="102"/>
                <w:sz w:val="20"/>
              </w:rPr>
              <w:t>-</w:t>
            </w:r>
          </w:p>
        </w:tc>
      </w:tr>
      <w:tr w:rsidR="00107F1A" w14:paraId="29CE344E" w14:textId="77777777" w:rsidTr="005921A9">
        <w:trPr>
          <w:trHeight w:val="364"/>
        </w:trPr>
        <w:tc>
          <w:tcPr>
            <w:tcW w:w="2747" w:type="dxa"/>
          </w:tcPr>
          <w:p w14:paraId="67731E7C" w14:textId="77777777" w:rsidR="00107F1A" w:rsidRDefault="00107F1A" w:rsidP="005921A9">
            <w:pPr>
              <w:pStyle w:val="TableParagraph"/>
              <w:ind w:left="50"/>
              <w:rPr>
                <w:sz w:val="20"/>
              </w:rPr>
            </w:pPr>
            <w:r>
              <w:rPr>
                <w:sz w:val="20"/>
              </w:rPr>
              <w:t>Net</w:t>
            </w:r>
            <w:r>
              <w:rPr>
                <w:spacing w:val="11"/>
                <w:sz w:val="20"/>
              </w:rPr>
              <w:t xml:space="preserve"> </w:t>
            </w:r>
            <w:r>
              <w:rPr>
                <w:sz w:val="20"/>
              </w:rPr>
              <w:t>movement</w:t>
            </w:r>
            <w:r>
              <w:rPr>
                <w:spacing w:val="12"/>
                <w:sz w:val="20"/>
              </w:rPr>
              <w:t xml:space="preserve"> </w:t>
            </w:r>
            <w:r>
              <w:rPr>
                <w:sz w:val="20"/>
              </w:rPr>
              <w:t>in</w:t>
            </w:r>
            <w:r>
              <w:rPr>
                <w:spacing w:val="10"/>
                <w:sz w:val="20"/>
              </w:rPr>
              <w:t xml:space="preserve"> </w:t>
            </w:r>
            <w:r>
              <w:rPr>
                <w:spacing w:val="-2"/>
                <w:sz w:val="20"/>
              </w:rPr>
              <w:t>funds</w:t>
            </w:r>
          </w:p>
        </w:tc>
        <w:tc>
          <w:tcPr>
            <w:tcW w:w="525" w:type="dxa"/>
          </w:tcPr>
          <w:p w14:paraId="46656D16" w14:textId="77777777" w:rsidR="00107F1A" w:rsidRDefault="00107F1A" w:rsidP="005921A9">
            <w:pPr>
              <w:pStyle w:val="TableParagraph"/>
              <w:rPr>
                <w:rFonts w:ascii="Times New Roman"/>
                <w:sz w:val="20"/>
              </w:rPr>
            </w:pPr>
          </w:p>
        </w:tc>
        <w:tc>
          <w:tcPr>
            <w:tcW w:w="1520" w:type="dxa"/>
            <w:tcBorders>
              <w:top w:val="single" w:sz="8" w:space="0" w:color="000000"/>
            </w:tcBorders>
          </w:tcPr>
          <w:p w14:paraId="3C16D05D" w14:textId="77777777" w:rsidR="00107F1A" w:rsidRDefault="00107F1A" w:rsidP="005921A9">
            <w:pPr>
              <w:pStyle w:val="TableParagraph"/>
              <w:ind w:right="76"/>
              <w:jc w:val="right"/>
              <w:rPr>
                <w:sz w:val="20"/>
              </w:rPr>
            </w:pPr>
            <w:r>
              <w:rPr>
                <w:spacing w:val="-2"/>
                <w:sz w:val="20"/>
              </w:rPr>
              <w:t>6,547</w:t>
            </w:r>
          </w:p>
        </w:tc>
        <w:tc>
          <w:tcPr>
            <w:tcW w:w="1361" w:type="dxa"/>
            <w:tcBorders>
              <w:top w:val="single" w:sz="8" w:space="0" w:color="000000"/>
            </w:tcBorders>
          </w:tcPr>
          <w:p w14:paraId="524464CA" w14:textId="77777777" w:rsidR="00107F1A" w:rsidRDefault="00107F1A" w:rsidP="005921A9">
            <w:pPr>
              <w:pStyle w:val="TableParagraph"/>
              <w:ind w:right="217"/>
              <w:jc w:val="right"/>
              <w:rPr>
                <w:sz w:val="20"/>
              </w:rPr>
            </w:pPr>
            <w:r>
              <w:rPr>
                <w:spacing w:val="-2"/>
                <w:sz w:val="20"/>
              </w:rPr>
              <w:t>(65,922)</w:t>
            </w:r>
          </w:p>
        </w:tc>
        <w:tc>
          <w:tcPr>
            <w:tcW w:w="1103" w:type="dxa"/>
            <w:tcBorders>
              <w:top w:val="single" w:sz="8" w:space="0" w:color="000000"/>
            </w:tcBorders>
          </w:tcPr>
          <w:p w14:paraId="24DB6D87" w14:textId="77777777" w:rsidR="00107F1A" w:rsidRDefault="00107F1A" w:rsidP="005921A9">
            <w:pPr>
              <w:pStyle w:val="TableParagraph"/>
              <w:ind w:right="34"/>
              <w:jc w:val="right"/>
              <w:rPr>
                <w:sz w:val="20"/>
              </w:rPr>
            </w:pPr>
            <w:r>
              <w:rPr>
                <w:spacing w:val="-2"/>
                <w:sz w:val="20"/>
              </w:rPr>
              <w:t>(59,375)</w:t>
            </w:r>
          </w:p>
        </w:tc>
        <w:tc>
          <w:tcPr>
            <w:tcW w:w="1173" w:type="dxa"/>
          </w:tcPr>
          <w:p w14:paraId="1105AD36" w14:textId="77777777" w:rsidR="00107F1A" w:rsidRDefault="00107F1A" w:rsidP="005921A9">
            <w:pPr>
              <w:pStyle w:val="TableParagraph"/>
              <w:rPr>
                <w:rFonts w:ascii="Times New Roman"/>
                <w:sz w:val="20"/>
              </w:rPr>
            </w:pPr>
          </w:p>
        </w:tc>
        <w:tc>
          <w:tcPr>
            <w:tcW w:w="1434" w:type="dxa"/>
            <w:tcBorders>
              <w:top w:val="single" w:sz="8" w:space="0" w:color="000000"/>
            </w:tcBorders>
          </w:tcPr>
          <w:p w14:paraId="21D2A9F1" w14:textId="77777777" w:rsidR="00107F1A" w:rsidRDefault="00107F1A" w:rsidP="005921A9">
            <w:pPr>
              <w:pStyle w:val="TableParagraph"/>
              <w:ind w:right="150"/>
              <w:jc w:val="right"/>
              <w:rPr>
                <w:sz w:val="20"/>
              </w:rPr>
            </w:pPr>
            <w:r>
              <w:rPr>
                <w:spacing w:val="-2"/>
                <w:sz w:val="20"/>
              </w:rPr>
              <w:t>18,119</w:t>
            </w:r>
          </w:p>
        </w:tc>
      </w:tr>
      <w:tr w:rsidR="00107F1A" w14:paraId="6185E81A" w14:textId="77777777" w:rsidTr="005921A9">
        <w:trPr>
          <w:trHeight w:val="851"/>
        </w:trPr>
        <w:tc>
          <w:tcPr>
            <w:tcW w:w="2747" w:type="dxa"/>
          </w:tcPr>
          <w:p w14:paraId="66B95F30" w14:textId="77777777" w:rsidR="00107F1A" w:rsidRDefault="00107F1A" w:rsidP="005921A9">
            <w:pPr>
              <w:pStyle w:val="TableParagraph"/>
              <w:spacing w:before="130" w:line="256" w:lineRule="auto"/>
              <w:ind w:left="50" w:right="202"/>
              <w:rPr>
                <w:sz w:val="20"/>
              </w:rPr>
            </w:pPr>
            <w:r>
              <w:rPr>
                <w:sz w:val="20"/>
              </w:rPr>
              <w:t>Reconciliation of funds: Total funds brought forward</w:t>
            </w:r>
          </w:p>
        </w:tc>
        <w:tc>
          <w:tcPr>
            <w:tcW w:w="525" w:type="dxa"/>
          </w:tcPr>
          <w:p w14:paraId="70859FE2" w14:textId="77777777" w:rsidR="00107F1A" w:rsidRDefault="00107F1A" w:rsidP="005921A9">
            <w:pPr>
              <w:pStyle w:val="TableParagraph"/>
              <w:rPr>
                <w:rFonts w:ascii="Times New Roman"/>
                <w:sz w:val="20"/>
              </w:rPr>
            </w:pPr>
          </w:p>
        </w:tc>
        <w:tc>
          <w:tcPr>
            <w:tcW w:w="1520" w:type="dxa"/>
            <w:tcBorders>
              <w:bottom w:val="single" w:sz="8" w:space="0" w:color="000000"/>
            </w:tcBorders>
          </w:tcPr>
          <w:p w14:paraId="51538D13" w14:textId="77777777" w:rsidR="00107F1A" w:rsidRDefault="00107F1A" w:rsidP="005921A9">
            <w:pPr>
              <w:pStyle w:val="TableParagraph"/>
              <w:spacing w:before="9"/>
              <w:rPr>
                <w:b/>
                <w:sz w:val="32"/>
              </w:rPr>
            </w:pPr>
          </w:p>
          <w:p w14:paraId="0D57E201" w14:textId="77777777" w:rsidR="00107F1A" w:rsidRDefault="00107F1A" w:rsidP="005921A9">
            <w:pPr>
              <w:pStyle w:val="TableParagraph"/>
              <w:ind w:right="143"/>
              <w:jc w:val="right"/>
              <w:rPr>
                <w:sz w:val="20"/>
              </w:rPr>
            </w:pPr>
            <w:r>
              <w:rPr>
                <w:spacing w:val="-2"/>
                <w:sz w:val="20"/>
              </w:rPr>
              <w:t>93,133</w:t>
            </w:r>
          </w:p>
        </w:tc>
        <w:tc>
          <w:tcPr>
            <w:tcW w:w="1361" w:type="dxa"/>
            <w:tcBorders>
              <w:bottom w:val="single" w:sz="8" w:space="0" w:color="000000"/>
            </w:tcBorders>
          </w:tcPr>
          <w:p w14:paraId="7F85FA81" w14:textId="77777777" w:rsidR="00107F1A" w:rsidRDefault="00107F1A" w:rsidP="005921A9">
            <w:pPr>
              <w:pStyle w:val="TableParagraph"/>
              <w:spacing w:before="9"/>
              <w:rPr>
                <w:b/>
                <w:sz w:val="32"/>
              </w:rPr>
            </w:pPr>
          </w:p>
          <w:p w14:paraId="51E82544" w14:textId="77777777" w:rsidR="00107F1A" w:rsidRDefault="00107F1A" w:rsidP="005921A9">
            <w:pPr>
              <w:pStyle w:val="TableParagraph"/>
              <w:ind w:right="285"/>
              <w:jc w:val="right"/>
              <w:rPr>
                <w:sz w:val="20"/>
              </w:rPr>
            </w:pPr>
            <w:r>
              <w:rPr>
                <w:spacing w:val="-2"/>
                <w:sz w:val="20"/>
              </w:rPr>
              <w:t>115,848</w:t>
            </w:r>
          </w:p>
        </w:tc>
        <w:tc>
          <w:tcPr>
            <w:tcW w:w="1103" w:type="dxa"/>
            <w:tcBorders>
              <w:bottom w:val="single" w:sz="8" w:space="0" w:color="000000"/>
            </w:tcBorders>
          </w:tcPr>
          <w:p w14:paraId="51EA8C07" w14:textId="77777777" w:rsidR="00107F1A" w:rsidRDefault="00107F1A" w:rsidP="005921A9">
            <w:pPr>
              <w:pStyle w:val="TableParagraph"/>
              <w:spacing w:before="9"/>
              <w:rPr>
                <w:b/>
                <w:sz w:val="32"/>
              </w:rPr>
            </w:pPr>
          </w:p>
          <w:p w14:paraId="2E0AB8B8" w14:textId="77777777" w:rsidR="00107F1A" w:rsidRDefault="00107F1A" w:rsidP="005921A9">
            <w:pPr>
              <w:pStyle w:val="TableParagraph"/>
              <w:ind w:right="102"/>
              <w:jc w:val="right"/>
              <w:rPr>
                <w:sz w:val="20"/>
              </w:rPr>
            </w:pPr>
            <w:r>
              <w:rPr>
                <w:spacing w:val="-2"/>
                <w:sz w:val="20"/>
              </w:rPr>
              <w:t>208,981</w:t>
            </w:r>
          </w:p>
        </w:tc>
        <w:tc>
          <w:tcPr>
            <w:tcW w:w="1173" w:type="dxa"/>
          </w:tcPr>
          <w:p w14:paraId="6C5D2BF4" w14:textId="77777777" w:rsidR="00107F1A" w:rsidRDefault="00107F1A" w:rsidP="005921A9">
            <w:pPr>
              <w:pStyle w:val="TableParagraph"/>
              <w:rPr>
                <w:rFonts w:ascii="Times New Roman"/>
                <w:sz w:val="20"/>
              </w:rPr>
            </w:pPr>
          </w:p>
        </w:tc>
        <w:tc>
          <w:tcPr>
            <w:tcW w:w="1434" w:type="dxa"/>
            <w:tcBorders>
              <w:bottom w:val="single" w:sz="8" w:space="0" w:color="000000"/>
            </w:tcBorders>
          </w:tcPr>
          <w:p w14:paraId="4D6C29EC" w14:textId="77777777" w:rsidR="00107F1A" w:rsidRDefault="00107F1A" w:rsidP="005921A9">
            <w:pPr>
              <w:pStyle w:val="TableParagraph"/>
              <w:spacing w:before="9"/>
              <w:rPr>
                <w:b/>
                <w:sz w:val="32"/>
              </w:rPr>
            </w:pPr>
          </w:p>
          <w:p w14:paraId="49912D5B" w14:textId="77777777" w:rsidR="00107F1A" w:rsidRDefault="00107F1A" w:rsidP="005921A9">
            <w:pPr>
              <w:pStyle w:val="TableParagraph"/>
              <w:ind w:right="150"/>
              <w:jc w:val="right"/>
              <w:rPr>
                <w:sz w:val="20"/>
              </w:rPr>
            </w:pPr>
            <w:r>
              <w:rPr>
                <w:spacing w:val="-2"/>
                <w:sz w:val="20"/>
              </w:rPr>
              <w:t>190,862</w:t>
            </w:r>
          </w:p>
        </w:tc>
      </w:tr>
      <w:tr w:rsidR="00107F1A" w14:paraId="702500EE" w14:textId="77777777" w:rsidTr="005921A9">
        <w:trPr>
          <w:trHeight w:val="500"/>
        </w:trPr>
        <w:tc>
          <w:tcPr>
            <w:tcW w:w="2747" w:type="dxa"/>
          </w:tcPr>
          <w:p w14:paraId="69262ACC" w14:textId="77777777" w:rsidR="00107F1A" w:rsidRDefault="00107F1A" w:rsidP="005921A9">
            <w:pPr>
              <w:pStyle w:val="TableParagraph"/>
              <w:spacing w:before="1"/>
              <w:rPr>
                <w:b/>
                <w:sz w:val="21"/>
              </w:rPr>
            </w:pPr>
          </w:p>
          <w:p w14:paraId="7844CFE3" w14:textId="77777777" w:rsidR="00107F1A" w:rsidRDefault="00107F1A" w:rsidP="005921A9">
            <w:pPr>
              <w:pStyle w:val="TableParagraph"/>
              <w:ind w:left="50"/>
              <w:rPr>
                <w:sz w:val="20"/>
              </w:rPr>
            </w:pPr>
            <w:r>
              <w:rPr>
                <w:sz w:val="20"/>
              </w:rPr>
              <w:t>Total</w:t>
            </w:r>
            <w:r>
              <w:rPr>
                <w:spacing w:val="8"/>
                <w:sz w:val="20"/>
              </w:rPr>
              <w:t xml:space="preserve"> </w:t>
            </w:r>
            <w:r>
              <w:rPr>
                <w:sz w:val="20"/>
              </w:rPr>
              <w:t>funds</w:t>
            </w:r>
            <w:r>
              <w:rPr>
                <w:spacing w:val="11"/>
                <w:sz w:val="20"/>
              </w:rPr>
              <w:t xml:space="preserve"> </w:t>
            </w:r>
            <w:r>
              <w:rPr>
                <w:sz w:val="20"/>
              </w:rPr>
              <w:t>carried</w:t>
            </w:r>
            <w:r>
              <w:rPr>
                <w:spacing w:val="9"/>
                <w:sz w:val="20"/>
              </w:rPr>
              <w:t xml:space="preserve"> </w:t>
            </w:r>
            <w:r>
              <w:rPr>
                <w:spacing w:val="-2"/>
                <w:sz w:val="20"/>
              </w:rPr>
              <w:t>forward</w:t>
            </w:r>
          </w:p>
        </w:tc>
        <w:tc>
          <w:tcPr>
            <w:tcW w:w="525" w:type="dxa"/>
          </w:tcPr>
          <w:p w14:paraId="02E83A5E" w14:textId="77777777" w:rsidR="00107F1A" w:rsidRDefault="00107F1A" w:rsidP="005921A9">
            <w:pPr>
              <w:pStyle w:val="TableParagraph"/>
              <w:rPr>
                <w:rFonts w:ascii="Times New Roman"/>
                <w:sz w:val="20"/>
              </w:rPr>
            </w:pPr>
          </w:p>
        </w:tc>
        <w:tc>
          <w:tcPr>
            <w:tcW w:w="1520" w:type="dxa"/>
            <w:tcBorders>
              <w:top w:val="single" w:sz="8" w:space="0" w:color="000000"/>
              <w:bottom w:val="single" w:sz="8" w:space="0" w:color="000000"/>
            </w:tcBorders>
          </w:tcPr>
          <w:p w14:paraId="2213E837" w14:textId="77777777" w:rsidR="00107F1A" w:rsidRDefault="00107F1A" w:rsidP="005921A9">
            <w:pPr>
              <w:pStyle w:val="TableParagraph"/>
              <w:spacing w:before="1"/>
              <w:rPr>
                <w:b/>
                <w:sz w:val="21"/>
              </w:rPr>
            </w:pPr>
          </w:p>
          <w:p w14:paraId="70C04512" w14:textId="77777777" w:rsidR="00107F1A" w:rsidRDefault="00107F1A" w:rsidP="005921A9">
            <w:pPr>
              <w:pStyle w:val="TableParagraph"/>
              <w:ind w:right="143"/>
              <w:jc w:val="right"/>
              <w:rPr>
                <w:sz w:val="20"/>
              </w:rPr>
            </w:pPr>
            <w:r>
              <w:rPr>
                <w:spacing w:val="-2"/>
                <w:sz w:val="20"/>
              </w:rPr>
              <w:t>99,680</w:t>
            </w:r>
          </w:p>
        </w:tc>
        <w:tc>
          <w:tcPr>
            <w:tcW w:w="1361" w:type="dxa"/>
            <w:tcBorders>
              <w:top w:val="single" w:sz="8" w:space="0" w:color="000000"/>
              <w:bottom w:val="single" w:sz="8" w:space="0" w:color="000000"/>
            </w:tcBorders>
          </w:tcPr>
          <w:p w14:paraId="1B26B223" w14:textId="77777777" w:rsidR="00107F1A" w:rsidRDefault="00107F1A" w:rsidP="005921A9">
            <w:pPr>
              <w:pStyle w:val="TableParagraph"/>
              <w:spacing w:before="1"/>
              <w:rPr>
                <w:b/>
                <w:sz w:val="21"/>
              </w:rPr>
            </w:pPr>
          </w:p>
          <w:p w14:paraId="368CA016" w14:textId="77777777" w:rsidR="00107F1A" w:rsidRDefault="00107F1A" w:rsidP="005921A9">
            <w:pPr>
              <w:pStyle w:val="TableParagraph"/>
              <w:ind w:right="285"/>
              <w:jc w:val="right"/>
              <w:rPr>
                <w:sz w:val="20"/>
              </w:rPr>
            </w:pPr>
            <w:r>
              <w:rPr>
                <w:spacing w:val="-2"/>
                <w:sz w:val="20"/>
              </w:rPr>
              <w:t>49,926</w:t>
            </w:r>
          </w:p>
        </w:tc>
        <w:tc>
          <w:tcPr>
            <w:tcW w:w="1103" w:type="dxa"/>
            <w:tcBorders>
              <w:top w:val="single" w:sz="8" w:space="0" w:color="000000"/>
              <w:bottom w:val="single" w:sz="8" w:space="0" w:color="000000"/>
            </w:tcBorders>
          </w:tcPr>
          <w:p w14:paraId="4BE64EBF" w14:textId="77777777" w:rsidR="00107F1A" w:rsidRDefault="00107F1A" w:rsidP="005921A9">
            <w:pPr>
              <w:pStyle w:val="TableParagraph"/>
              <w:spacing w:before="1"/>
              <w:rPr>
                <w:b/>
                <w:sz w:val="21"/>
              </w:rPr>
            </w:pPr>
          </w:p>
          <w:p w14:paraId="5D67DEA9" w14:textId="77777777" w:rsidR="00107F1A" w:rsidRDefault="00107F1A" w:rsidP="005921A9">
            <w:pPr>
              <w:pStyle w:val="TableParagraph"/>
              <w:ind w:right="102"/>
              <w:jc w:val="right"/>
              <w:rPr>
                <w:sz w:val="20"/>
              </w:rPr>
            </w:pPr>
            <w:r>
              <w:rPr>
                <w:spacing w:val="-2"/>
                <w:sz w:val="20"/>
              </w:rPr>
              <w:t>149,606</w:t>
            </w:r>
          </w:p>
        </w:tc>
        <w:tc>
          <w:tcPr>
            <w:tcW w:w="1173" w:type="dxa"/>
          </w:tcPr>
          <w:p w14:paraId="74D5DB19" w14:textId="77777777" w:rsidR="00107F1A" w:rsidRDefault="00107F1A" w:rsidP="005921A9">
            <w:pPr>
              <w:pStyle w:val="TableParagraph"/>
              <w:rPr>
                <w:rFonts w:ascii="Times New Roman"/>
                <w:sz w:val="20"/>
              </w:rPr>
            </w:pPr>
          </w:p>
        </w:tc>
        <w:tc>
          <w:tcPr>
            <w:tcW w:w="1434" w:type="dxa"/>
            <w:tcBorders>
              <w:top w:val="single" w:sz="8" w:space="0" w:color="000000"/>
              <w:bottom w:val="single" w:sz="8" w:space="0" w:color="000000"/>
            </w:tcBorders>
          </w:tcPr>
          <w:p w14:paraId="4B4348E4" w14:textId="77777777" w:rsidR="00107F1A" w:rsidRDefault="00107F1A" w:rsidP="005921A9">
            <w:pPr>
              <w:pStyle w:val="TableParagraph"/>
              <w:spacing w:before="1"/>
              <w:rPr>
                <w:b/>
                <w:sz w:val="21"/>
              </w:rPr>
            </w:pPr>
          </w:p>
          <w:p w14:paraId="6F502193" w14:textId="77777777" w:rsidR="00107F1A" w:rsidRDefault="00107F1A" w:rsidP="005921A9">
            <w:pPr>
              <w:pStyle w:val="TableParagraph"/>
              <w:ind w:right="150"/>
              <w:jc w:val="right"/>
              <w:rPr>
                <w:sz w:val="20"/>
              </w:rPr>
            </w:pPr>
            <w:r>
              <w:rPr>
                <w:spacing w:val="-2"/>
                <w:sz w:val="20"/>
              </w:rPr>
              <w:t>208,981</w:t>
            </w:r>
          </w:p>
        </w:tc>
      </w:tr>
    </w:tbl>
    <w:p w14:paraId="56A1A677" w14:textId="77777777" w:rsidR="00107F1A" w:rsidRDefault="00107F1A" w:rsidP="00107F1A">
      <w:pPr>
        <w:pStyle w:val="BodyText"/>
        <w:spacing w:before="2"/>
        <w:rPr>
          <w:b/>
          <w:sz w:val="22"/>
        </w:rPr>
      </w:pPr>
    </w:p>
    <w:p w14:paraId="127C14C0" w14:textId="7846D5EE" w:rsidR="00107F1A" w:rsidRDefault="00107F1A" w:rsidP="00107F1A">
      <w:pPr>
        <w:pStyle w:val="BodyText"/>
        <w:spacing w:line="256" w:lineRule="auto"/>
        <w:ind w:left="168" w:right="1937"/>
      </w:pPr>
      <w:r>
        <w:rPr>
          <w:noProof/>
        </w:rPr>
        <mc:AlternateContent>
          <mc:Choice Requires="wps">
            <w:drawing>
              <wp:anchor distT="0" distB="0" distL="114300" distR="114300" simplePos="0" relativeHeight="251662336" behindDoc="1" locked="0" layoutInCell="1" allowOverlap="1" wp14:anchorId="7C46197F" wp14:editId="36BA2132">
                <wp:simplePos x="0" y="0"/>
                <wp:positionH relativeFrom="page">
                  <wp:posOffset>6001385</wp:posOffset>
                </wp:positionH>
                <wp:positionV relativeFrom="paragraph">
                  <wp:posOffset>-187325</wp:posOffset>
                </wp:positionV>
                <wp:extent cx="879475" cy="10795"/>
                <wp:effectExtent l="635" t="3810" r="0" b="44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F213B" id="Rectangle 7" o:spid="_x0000_s1026" style="position:absolute;margin-left:472.55pt;margin-top:-14.75pt;width:69.25pt;height:.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" fillcolor="black" stroked="f">
                <w10:wrap anchorx="page"/>
              </v:rect>
            </w:pict>
          </mc:Fallback>
        </mc:AlternateContent>
      </w:r>
      <w:r>
        <w:t>The statement of financial activities includes all gains and losses</w:t>
      </w:r>
      <w:r>
        <w:t xml:space="preserve"> </w:t>
      </w:r>
      <w:r>
        <w:t>recognised in the year. All income and expenditure derive from continuing activities.</w:t>
      </w:r>
    </w:p>
    <w:p w14:paraId="1EE2C0F6" w14:textId="77777777" w:rsidR="00AE1A39" w:rsidRPr="00FA4254" w:rsidRDefault="00AE1A39" w:rsidP="00FA4254">
      <w:pPr>
        <w:rPr>
          <w:rFonts w:cs="Arial"/>
          <w:szCs w:val="24"/>
        </w:rPr>
      </w:pPr>
    </w:p>
    <w:sectPr w:rsidR="00AE1A39" w:rsidRPr="00FA4254" w:rsidSect="003918E8">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C39E" w14:textId="77777777" w:rsidR="00A26322" w:rsidRDefault="00A26322" w:rsidP="00E57E92">
      <w:pPr>
        <w:spacing w:after="0" w:line="240" w:lineRule="auto"/>
      </w:pPr>
      <w:r>
        <w:separator/>
      </w:r>
    </w:p>
  </w:endnote>
  <w:endnote w:type="continuationSeparator" w:id="0">
    <w:p w14:paraId="475D5802" w14:textId="77777777" w:rsidR="00A26322" w:rsidRDefault="00A26322" w:rsidP="00E57E92">
      <w:pPr>
        <w:spacing w:after="0" w:line="240" w:lineRule="auto"/>
      </w:pPr>
      <w:r>
        <w:continuationSeparator/>
      </w:r>
    </w:p>
  </w:endnote>
  <w:endnote w:type="continuationNotice" w:id="1">
    <w:p w14:paraId="7E2582F4" w14:textId="77777777" w:rsidR="00A26322" w:rsidRDefault="00A26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Proxima Nova">
    <w:altName w:val="Tahoma"/>
    <w:panose1 w:val="02000506030000020004"/>
    <w:charset w:val="00"/>
    <w:family w:val="modern"/>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93EE" w14:textId="77777777" w:rsidR="004012C5" w:rsidRDefault="00401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414247"/>
      <w:docPartObj>
        <w:docPartGallery w:val="Page Numbers (Bottom of Page)"/>
        <w:docPartUnique/>
      </w:docPartObj>
    </w:sdtPr>
    <w:sdtEndPr>
      <w:rPr>
        <w:noProof/>
      </w:rPr>
    </w:sdtEndPr>
    <w:sdtContent>
      <w:p w14:paraId="3FBA67E2" w14:textId="5BC52A16" w:rsidR="00323045" w:rsidRPr="004012C5" w:rsidRDefault="00A87563" w:rsidP="007A4675">
        <w:pPr>
          <w:pStyle w:val="Footer"/>
          <w:jc w:val="center"/>
          <w:rPr>
            <w:caps/>
            <w:noProof/>
          </w:rPr>
        </w:pPr>
        <w:r w:rsidRPr="004012C5">
          <w:rPr>
            <w:caps/>
          </w:rPr>
          <w:fldChar w:fldCharType="begin"/>
        </w:r>
        <w:r w:rsidRPr="004012C5">
          <w:rPr>
            <w:caps/>
          </w:rPr>
          <w:instrText xml:space="preserve"> PAGE   \* MERGEFORMAT </w:instrText>
        </w:r>
        <w:r w:rsidRPr="004012C5">
          <w:rPr>
            <w:caps/>
          </w:rPr>
          <w:fldChar w:fldCharType="separate"/>
        </w:r>
        <w:r w:rsidRPr="004012C5">
          <w:rPr>
            <w:caps/>
            <w:noProof/>
          </w:rPr>
          <w:t>2</w:t>
        </w:r>
        <w:r w:rsidRPr="004012C5">
          <w:rPr>
            <w:caps/>
            <w:noProof/>
          </w:rPr>
          <w:fldChar w:fldCharType="end"/>
        </w:r>
      </w:p>
    </w:sdtContent>
  </w:sdt>
  <w:p w14:paraId="3510097A" w14:textId="77777777" w:rsidR="00323045" w:rsidRDefault="00323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F315" w14:textId="77777777" w:rsidR="004012C5" w:rsidRDefault="00401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080D" w14:textId="77777777" w:rsidR="00A26322" w:rsidRDefault="00A26322" w:rsidP="00E57E92">
      <w:pPr>
        <w:spacing w:after="0" w:line="240" w:lineRule="auto"/>
      </w:pPr>
      <w:r>
        <w:separator/>
      </w:r>
    </w:p>
  </w:footnote>
  <w:footnote w:type="continuationSeparator" w:id="0">
    <w:p w14:paraId="63E9995B" w14:textId="77777777" w:rsidR="00A26322" w:rsidRDefault="00A26322" w:rsidP="00E57E92">
      <w:pPr>
        <w:spacing w:after="0" w:line="240" w:lineRule="auto"/>
      </w:pPr>
      <w:r>
        <w:continuationSeparator/>
      </w:r>
    </w:p>
  </w:footnote>
  <w:footnote w:type="continuationNotice" w:id="1">
    <w:p w14:paraId="7509CE64" w14:textId="77777777" w:rsidR="00A26322" w:rsidRDefault="00A263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2EB1" w14:textId="77777777" w:rsidR="004012C5" w:rsidRDefault="00401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353A" w14:textId="33A2567E" w:rsidR="00491F97" w:rsidRPr="006D5CEA" w:rsidRDefault="00323045" w:rsidP="00323045">
    <w:pPr>
      <w:pStyle w:val="Header"/>
      <w:jc w:val="center"/>
      <w:rPr>
        <w:b/>
        <w:bCs/>
      </w:rPr>
    </w:pPr>
    <w:r w:rsidRPr="006D5CEA">
      <w:rPr>
        <w:b/>
        <w:bCs/>
      </w:rPr>
      <w:t>Alliance For Inclusive Education</w:t>
    </w:r>
  </w:p>
  <w:p w14:paraId="75DCDCE9" w14:textId="3B68ED5A" w:rsidR="00323045" w:rsidRPr="006D5CEA" w:rsidRDefault="004D2766" w:rsidP="00323045">
    <w:pPr>
      <w:pStyle w:val="Header"/>
      <w:jc w:val="center"/>
      <w:rPr>
        <w:b/>
        <w:bCs/>
      </w:rPr>
    </w:pPr>
    <w:r w:rsidRPr="006D5CEA">
      <w:rPr>
        <w:b/>
        <w:bCs/>
      </w:rPr>
      <w:t>REPORT OF THE COUNCIL FOR THE YEAR ENDED</w:t>
    </w:r>
  </w:p>
  <w:p w14:paraId="43666B7D" w14:textId="72E68EF7" w:rsidR="004D2766" w:rsidRPr="006D5CEA" w:rsidRDefault="004D2766" w:rsidP="00323045">
    <w:pPr>
      <w:pStyle w:val="Header"/>
      <w:jc w:val="center"/>
      <w:rPr>
        <w:b/>
        <w:bCs/>
      </w:rPr>
    </w:pPr>
    <w:r w:rsidRPr="006D5CEA">
      <w:rPr>
        <w:b/>
        <w:bCs/>
      </w:rPr>
      <w:t>31</w:t>
    </w:r>
    <w:r w:rsidR="006D5CEA" w:rsidRPr="006D5CEA">
      <w:rPr>
        <w:b/>
        <w:bCs/>
        <w:vertAlign w:val="superscript"/>
      </w:rPr>
      <w:t>st</w:t>
    </w:r>
    <w:r w:rsidR="006D5CEA" w:rsidRPr="006D5CEA">
      <w:rPr>
        <w:b/>
        <w:bCs/>
      </w:rPr>
      <w:t xml:space="preserve"> </w:t>
    </w:r>
    <w:r w:rsidRPr="006D5CEA">
      <w:rPr>
        <w:b/>
        <w:bCs/>
      </w:rPr>
      <w:t>March 202</w:t>
    </w:r>
    <w:r w:rsidR="008A754F">
      <w:rPr>
        <w:b/>
        <w:bCs/>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3525" w14:textId="77777777" w:rsidR="004012C5" w:rsidRDefault="00401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E7B"/>
    <w:multiLevelType w:val="multilevel"/>
    <w:tmpl w:val="6434B3C6"/>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E65B91"/>
    <w:multiLevelType w:val="hybridMultilevel"/>
    <w:tmpl w:val="DD28C6B0"/>
    <w:lvl w:ilvl="0" w:tplc="687CEFB6">
      <w:start w:val="202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838C9"/>
    <w:multiLevelType w:val="multilevel"/>
    <w:tmpl w:val="8FF65BB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8391827"/>
    <w:multiLevelType w:val="hybridMultilevel"/>
    <w:tmpl w:val="9FF4F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12B85"/>
    <w:multiLevelType w:val="hybridMultilevel"/>
    <w:tmpl w:val="B2842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D3DAB"/>
    <w:multiLevelType w:val="multilevel"/>
    <w:tmpl w:val="0E8ED74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C94E2D"/>
    <w:multiLevelType w:val="multilevel"/>
    <w:tmpl w:val="D1AA19D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5510B51"/>
    <w:multiLevelType w:val="hybridMultilevel"/>
    <w:tmpl w:val="C8EA4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AB5579"/>
    <w:multiLevelType w:val="multilevel"/>
    <w:tmpl w:val="88C46AA4"/>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805215F"/>
    <w:multiLevelType w:val="hybridMultilevel"/>
    <w:tmpl w:val="F752B642"/>
    <w:lvl w:ilvl="0" w:tplc="7952C7A4">
      <w:start w:val="1"/>
      <w:numFmt w:val="bullet"/>
      <w:lvlText w:val=""/>
      <w:lvlJc w:val="left"/>
      <w:pPr>
        <w:ind w:left="720" w:hanging="360"/>
      </w:pPr>
      <w:rPr>
        <w:rFonts w:ascii="Symbol" w:hAnsi="Symbol" w:hint="default"/>
      </w:rPr>
    </w:lvl>
    <w:lvl w:ilvl="1" w:tplc="5EAA159E">
      <w:start w:val="1"/>
      <w:numFmt w:val="bullet"/>
      <w:lvlText w:val="o"/>
      <w:lvlJc w:val="left"/>
      <w:pPr>
        <w:ind w:left="1440" w:hanging="360"/>
      </w:pPr>
      <w:rPr>
        <w:rFonts w:ascii="Courier New" w:hAnsi="Courier New" w:hint="default"/>
      </w:rPr>
    </w:lvl>
    <w:lvl w:ilvl="2" w:tplc="BE426094">
      <w:start w:val="1"/>
      <w:numFmt w:val="bullet"/>
      <w:lvlText w:val=""/>
      <w:lvlJc w:val="left"/>
      <w:pPr>
        <w:ind w:left="2160" w:hanging="360"/>
      </w:pPr>
      <w:rPr>
        <w:rFonts w:ascii="Wingdings" w:hAnsi="Wingdings" w:hint="default"/>
      </w:rPr>
    </w:lvl>
    <w:lvl w:ilvl="3" w:tplc="60E6EEE0">
      <w:start w:val="1"/>
      <w:numFmt w:val="bullet"/>
      <w:lvlText w:val=""/>
      <w:lvlJc w:val="left"/>
      <w:pPr>
        <w:ind w:left="2880" w:hanging="360"/>
      </w:pPr>
      <w:rPr>
        <w:rFonts w:ascii="Symbol" w:hAnsi="Symbol" w:hint="default"/>
      </w:rPr>
    </w:lvl>
    <w:lvl w:ilvl="4" w:tplc="CD7C8DFE">
      <w:start w:val="1"/>
      <w:numFmt w:val="bullet"/>
      <w:lvlText w:val="o"/>
      <w:lvlJc w:val="left"/>
      <w:pPr>
        <w:ind w:left="3600" w:hanging="360"/>
      </w:pPr>
      <w:rPr>
        <w:rFonts w:ascii="Courier New" w:hAnsi="Courier New" w:hint="default"/>
      </w:rPr>
    </w:lvl>
    <w:lvl w:ilvl="5" w:tplc="B390112C">
      <w:start w:val="1"/>
      <w:numFmt w:val="bullet"/>
      <w:lvlText w:val=""/>
      <w:lvlJc w:val="left"/>
      <w:pPr>
        <w:ind w:left="4320" w:hanging="360"/>
      </w:pPr>
      <w:rPr>
        <w:rFonts w:ascii="Wingdings" w:hAnsi="Wingdings" w:hint="default"/>
      </w:rPr>
    </w:lvl>
    <w:lvl w:ilvl="6" w:tplc="2D521CC8">
      <w:start w:val="1"/>
      <w:numFmt w:val="bullet"/>
      <w:lvlText w:val=""/>
      <w:lvlJc w:val="left"/>
      <w:pPr>
        <w:ind w:left="5040" w:hanging="360"/>
      </w:pPr>
      <w:rPr>
        <w:rFonts w:ascii="Symbol" w:hAnsi="Symbol" w:hint="default"/>
      </w:rPr>
    </w:lvl>
    <w:lvl w:ilvl="7" w:tplc="98F216DC">
      <w:start w:val="1"/>
      <w:numFmt w:val="bullet"/>
      <w:lvlText w:val="o"/>
      <w:lvlJc w:val="left"/>
      <w:pPr>
        <w:ind w:left="5760" w:hanging="360"/>
      </w:pPr>
      <w:rPr>
        <w:rFonts w:ascii="Courier New" w:hAnsi="Courier New" w:hint="default"/>
      </w:rPr>
    </w:lvl>
    <w:lvl w:ilvl="8" w:tplc="7C4E5E8C">
      <w:start w:val="1"/>
      <w:numFmt w:val="bullet"/>
      <w:lvlText w:val=""/>
      <w:lvlJc w:val="left"/>
      <w:pPr>
        <w:ind w:left="6480" w:hanging="360"/>
      </w:pPr>
      <w:rPr>
        <w:rFonts w:ascii="Wingdings" w:hAnsi="Wingdings" w:hint="default"/>
      </w:rPr>
    </w:lvl>
  </w:abstractNum>
  <w:abstractNum w:abstractNumId="10" w15:restartNumberingAfterBreak="0">
    <w:nsid w:val="182E4B61"/>
    <w:multiLevelType w:val="multilevel"/>
    <w:tmpl w:val="FB78D1C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83E2E7B"/>
    <w:multiLevelType w:val="hybridMultilevel"/>
    <w:tmpl w:val="A890387E"/>
    <w:lvl w:ilvl="0" w:tplc="B9384AD0">
      <w:start w:val="1"/>
      <w:numFmt w:val="bullet"/>
      <w:lvlText w:val="o"/>
      <w:lvlJc w:val="left"/>
      <w:pPr>
        <w:ind w:left="720" w:hanging="360"/>
      </w:pPr>
      <w:rPr>
        <w:rFonts w:ascii="Courier New" w:hAnsi="Courier New" w:hint="default"/>
      </w:rPr>
    </w:lvl>
    <w:lvl w:ilvl="1" w:tplc="5C1ADD8A">
      <w:start w:val="1"/>
      <w:numFmt w:val="bullet"/>
      <w:lvlText w:val="o"/>
      <w:lvlJc w:val="left"/>
      <w:pPr>
        <w:ind w:left="1440" w:hanging="360"/>
      </w:pPr>
      <w:rPr>
        <w:rFonts w:ascii="Courier New" w:hAnsi="Courier New" w:hint="default"/>
      </w:rPr>
    </w:lvl>
    <w:lvl w:ilvl="2" w:tplc="AB0C5B2A">
      <w:start w:val="1"/>
      <w:numFmt w:val="bullet"/>
      <w:lvlText w:val=""/>
      <w:lvlJc w:val="left"/>
      <w:pPr>
        <w:ind w:left="2160" w:hanging="360"/>
      </w:pPr>
      <w:rPr>
        <w:rFonts w:ascii="Wingdings" w:hAnsi="Wingdings" w:hint="default"/>
      </w:rPr>
    </w:lvl>
    <w:lvl w:ilvl="3" w:tplc="B79EAD62">
      <w:start w:val="1"/>
      <w:numFmt w:val="bullet"/>
      <w:lvlText w:val=""/>
      <w:lvlJc w:val="left"/>
      <w:pPr>
        <w:ind w:left="2880" w:hanging="360"/>
      </w:pPr>
      <w:rPr>
        <w:rFonts w:ascii="Symbol" w:hAnsi="Symbol" w:hint="default"/>
      </w:rPr>
    </w:lvl>
    <w:lvl w:ilvl="4" w:tplc="FEE643BE">
      <w:start w:val="1"/>
      <w:numFmt w:val="bullet"/>
      <w:lvlText w:val="o"/>
      <w:lvlJc w:val="left"/>
      <w:pPr>
        <w:ind w:left="3600" w:hanging="360"/>
      </w:pPr>
      <w:rPr>
        <w:rFonts w:ascii="Courier New" w:hAnsi="Courier New" w:hint="default"/>
      </w:rPr>
    </w:lvl>
    <w:lvl w:ilvl="5" w:tplc="60DC2C40">
      <w:start w:val="1"/>
      <w:numFmt w:val="bullet"/>
      <w:lvlText w:val=""/>
      <w:lvlJc w:val="left"/>
      <w:pPr>
        <w:ind w:left="4320" w:hanging="360"/>
      </w:pPr>
      <w:rPr>
        <w:rFonts w:ascii="Wingdings" w:hAnsi="Wingdings" w:hint="default"/>
      </w:rPr>
    </w:lvl>
    <w:lvl w:ilvl="6" w:tplc="00D676EE">
      <w:start w:val="1"/>
      <w:numFmt w:val="bullet"/>
      <w:lvlText w:val=""/>
      <w:lvlJc w:val="left"/>
      <w:pPr>
        <w:ind w:left="5040" w:hanging="360"/>
      </w:pPr>
      <w:rPr>
        <w:rFonts w:ascii="Symbol" w:hAnsi="Symbol" w:hint="default"/>
      </w:rPr>
    </w:lvl>
    <w:lvl w:ilvl="7" w:tplc="FAC4DEF4">
      <w:start w:val="1"/>
      <w:numFmt w:val="bullet"/>
      <w:lvlText w:val="o"/>
      <w:lvlJc w:val="left"/>
      <w:pPr>
        <w:ind w:left="5760" w:hanging="360"/>
      </w:pPr>
      <w:rPr>
        <w:rFonts w:ascii="Courier New" w:hAnsi="Courier New" w:hint="default"/>
      </w:rPr>
    </w:lvl>
    <w:lvl w:ilvl="8" w:tplc="DBAE24F8">
      <w:start w:val="1"/>
      <w:numFmt w:val="bullet"/>
      <w:lvlText w:val=""/>
      <w:lvlJc w:val="left"/>
      <w:pPr>
        <w:ind w:left="6480" w:hanging="360"/>
      </w:pPr>
      <w:rPr>
        <w:rFonts w:ascii="Wingdings" w:hAnsi="Wingdings" w:hint="default"/>
      </w:rPr>
    </w:lvl>
  </w:abstractNum>
  <w:abstractNum w:abstractNumId="12" w15:restartNumberingAfterBreak="0">
    <w:nsid w:val="1F233807"/>
    <w:multiLevelType w:val="multilevel"/>
    <w:tmpl w:val="664626F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9876802"/>
    <w:multiLevelType w:val="multilevel"/>
    <w:tmpl w:val="D3B0B096"/>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D280805"/>
    <w:multiLevelType w:val="hybridMultilevel"/>
    <w:tmpl w:val="FD3A1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FC0163"/>
    <w:multiLevelType w:val="hybridMultilevel"/>
    <w:tmpl w:val="A1805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E059E"/>
    <w:multiLevelType w:val="multilevel"/>
    <w:tmpl w:val="7E2CF46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65179AF"/>
    <w:multiLevelType w:val="hybridMultilevel"/>
    <w:tmpl w:val="0E94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A092D"/>
    <w:multiLevelType w:val="hybridMultilevel"/>
    <w:tmpl w:val="BCAA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193CE7"/>
    <w:multiLevelType w:val="hybridMultilevel"/>
    <w:tmpl w:val="EB3AB65A"/>
    <w:lvl w:ilvl="0" w:tplc="6C0A4C8C">
      <w:start w:val="202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9059C6"/>
    <w:multiLevelType w:val="multilevel"/>
    <w:tmpl w:val="9E906E8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BCF346C"/>
    <w:multiLevelType w:val="hybridMultilevel"/>
    <w:tmpl w:val="B0C40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DE5AA9"/>
    <w:multiLevelType w:val="hybridMultilevel"/>
    <w:tmpl w:val="853EFCC2"/>
    <w:lvl w:ilvl="0" w:tplc="7952C7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0064D0"/>
    <w:multiLevelType w:val="hybridMultilevel"/>
    <w:tmpl w:val="787A6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0A146C"/>
    <w:multiLevelType w:val="multilevel"/>
    <w:tmpl w:val="459A7998"/>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BEE3811"/>
    <w:multiLevelType w:val="multilevel"/>
    <w:tmpl w:val="2F08959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53D47F4"/>
    <w:multiLevelType w:val="hybridMultilevel"/>
    <w:tmpl w:val="5448B3E4"/>
    <w:lvl w:ilvl="0" w:tplc="E9D88C6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4D3CE3"/>
    <w:multiLevelType w:val="hybridMultilevel"/>
    <w:tmpl w:val="64F4500E"/>
    <w:lvl w:ilvl="0" w:tplc="E9D88C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414041"/>
    <w:multiLevelType w:val="multilevel"/>
    <w:tmpl w:val="8548A1F8"/>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84A4D5F"/>
    <w:multiLevelType w:val="hybridMultilevel"/>
    <w:tmpl w:val="1A0457B6"/>
    <w:lvl w:ilvl="0" w:tplc="559477AC">
      <w:start w:val="1"/>
      <w:numFmt w:val="bullet"/>
      <w:lvlText w:val=""/>
      <w:lvlJc w:val="left"/>
      <w:pPr>
        <w:ind w:left="720" w:hanging="360"/>
      </w:pPr>
      <w:rPr>
        <w:rFonts w:ascii="Symbol" w:hAnsi="Symbol" w:hint="default"/>
      </w:rPr>
    </w:lvl>
    <w:lvl w:ilvl="1" w:tplc="8A148FB8">
      <w:start w:val="1"/>
      <w:numFmt w:val="bullet"/>
      <w:lvlText w:val="o"/>
      <w:lvlJc w:val="left"/>
      <w:pPr>
        <w:ind w:left="1440" w:hanging="360"/>
      </w:pPr>
      <w:rPr>
        <w:rFonts w:ascii="Courier New" w:hAnsi="Courier New" w:hint="default"/>
      </w:rPr>
    </w:lvl>
    <w:lvl w:ilvl="2" w:tplc="FA2045A2">
      <w:start w:val="1"/>
      <w:numFmt w:val="bullet"/>
      <w:lvlText w:val=""/>
      <w:lvlJc w:val="left"/>
      <w:pPr>
        <w:ind w:left="2160" w:hanging="360"/>
      </w:pPr>
      <w:rPr>
        <w:rFonts w:ascii="Wingdings" w:hAnsi="Wingdings" w:hint="default"/>
      </w:rPr>
    </w:lvl>
    <w:lvl w:ilvl="3" w:tplc="CF70B850">
      <w:start w:val="1"/>
      <w:numFmt w:val="bullet"/>
      <w:lvlText w:val=""/>
      <w:lvlJc w:val="left"/>
      <w:pPr>
        <w:ind w:left="2880" w:hanging="360"/>
      </w:pPr>
      <w:rPr>
        <w:rFonts w:ascii="Symbol" w:hAnsi="Symbol" w:hint="default"/>
      </w:rPr>
    </w:lvl>
    <w:lvl w:ilvl="4" w:tplc="48123380">
      <w:start w:val="1"/>
      <w:numFmt w:val="bullet"/>
      <w:lvlText w:val="o"/>
      <w:lvlJc w:val="left"/>
      <w:pPr>
        <w:ind w:left="3600" w:hanging="360"/>
      </w:pPr>
      <w:rPr>
        <w:rFonts w:ascii="Courier New" w:hAnsi="Courier New" w:hint="default"/>
      </w:rPr>
    </w:lvl>
    <w:lvl w:ilvl="5" w:tplc="FC68DBBA">
      <w:start w:val="1"/>
      <w:numFmt w:val="bullet"/>
      <w:lvlText w:val=""/>
      <w:lvlJc w:val="left"/>
      <w:pPr>
        <w:ind w:left="4320" w:hanging="360"/>
      </w:pPr>
      <w:rPr>
        <w:rFonts w:ascii="Wingdings" w:hAnsi="Wingdings" w:hint="default"/>
      </w:rPr>
    </w:lvl>
    <w:lvl w:ilvl="6" w:tplc="F3C20770">
      <w:start w:val="1"/>
      <w:numFmt w:val="bullet"/>
      <w:lvlText w:val=""/>
      <w:lvlJc w:val="left"/>
      <w:pPr>
        <w:ind w:left="5040" w:hanging="360"/>
      </w:pPr>
      <w:rPr>
        <w:rFonts w:ascii="Symbol" w:hAnsi="Symbol" w:hint="default"/>
      </w:rPr>
    </w:lvl>
    <w:lvl w:ilvl="7" w:tplc="968AB716">
      <w:start w:val="1"/>
      <w:numFmt w:val="bullet"/>
      <w:lvlText w:val="o"/>
      <w:lvlJc w:val="left"/>
      <w:pPr>
        <w:ind w:left="5760" w:hanging="360"/>
      </w:pPr>
      <w:rPr>
        <w:rFonts w:ascii="Courier New" w:hAnsi="Courier New" w:hint="default"/>
      </w:rPr>
    </w:lvl>
    <w:lvl w:ilvl="8" w:tplc="66EE53F8">
      <w:start w:val="1"/>
      <w:numFmt w:val="bullet"/>
      <w:lvlText w:val=""/>
      <w:lvlJc w:val="left"/>
      <w:pPr>
        <w:ind w:left="6480" w:hanging="360"/>
      </w:pPr>
      <w:rPr>
        <w:rFonts w:ascii="Wingdings" w:hAnsi="Wingdings" w:hint="default"/>
      </w:rPr>
    </w:lvl>
  </w:abstractNum>
  <w:abstractNum w:abstractNumId="30" w15:restartNumberingAfterBreak="0">
    <w:nsid w:val="589505B9"/>
    <w:multiLevelType w:val="hybridMultilevel"/>
    <w:tmpl w:val="AEC6847A"/>
    <w:lvl w:ilvl="0" w:tplc="F42CED42">
      <w:start w:val="202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768B5"/>
    <w:multiLevelType w:val="hybridMultilevel"/>
    <w:tmpl w:val="8A74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5F0109"/>
    <w:multiLevelType w:val="multilevel"/>
    <w:tmpl w:val="CD92DF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0C5096"/>
    <w:multiLevelType w:val="multilevel"/>
    <w:tmpl w:val="A5820804"/>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A366BCE"/>
    <w:multiLevelType w:val="hybridMultilevel"/>
    <w:tmpl w:val="FC40A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E31127"/>
    <w:multiLevelType w:val="hybridMultilevel"/>
    <w:tmpl w:val="C48844E2"/>
    <w:lvl w:ilvl="0" w:tplc="02166242">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A81B6D"/>
    <w:multiLevelType w:val="multilevel"/>
    <w:tmpl w:val="9F54E2F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26567F6"/>
    <w:multiLevelType w:val="hybridMultilevel"/>
    <w:tmpl w:val="171E1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74769E"/>
    <w:multiLevelType w:val="multilevel"/>
    <w:tmpl w:val="D2C4468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9C24B3A"/>
    <w:multiLevelType w:val="multilevel"/>
    <w:tmpl w:val="884EB9F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BDB4EFF"/>
    <w:multiLevelType w:val="hybridMultilevel"/>
    <w:tmpl w:val="4288C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F22AFB"/>
    <w:multiLevelType w:val="multilevel"/>
    <w:tmpl w:val="3B6E6688"/>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num w:numId="1" w16cid:durableId="251937379">
    <w:abstractNumId w:val="40"/>
  </w:num>
  <w:num w:numId="2" w16cid:durableId="539972334">
    <w:abstractNumId w:val="15"/>
  </w:num>
  <w:num w:numId="3" w16cid:durableId="540557828">
    <w:abstractNumId w:val="31"/>
  </w:num>
  <w:num w:numId="4" w16cid:durableId="1464083146">
    <w:abstractNumId w:val="17"/>
  </w:num>
  <w:num w:numId="5" w16cid:durableId="946230997">
    <w:abstractNumId w:val="18"/>
  </w:num>
  <w:num w:numId="6" w16cid:durableId="2008555761">
    <w:abstractNumId w:val="4"/>
  </w:num>
  <w:num w:numId="7" w16cid:durableId="452484918">
    <w:abstractNumId w:val="29"/>
  </w:num>
  <w:num w:numId="8" w16cid:durableId="1174568543">
    <w:abstractNumId w:val="11"/>
  </w:num>
  <w:num w:numId="9" w16cid:durableId="1154368968">
    <w:abstractNumId w:val="9"/>
  </w:num>
  <w:num w:numId="10" w16cid:durableId="1933734755">
    <w:abstractNumId w:val="21"/>
  </w:num>
  <w:num w:numId="11" w16cid:durableId="1646885318">
    <w:abstractNumId w:val="3"/>
  </w:num>
  <w:num w:numId="12" w16cid:durableId="654531577">
    <w:abstractNumId w:val="26"/>
  </w:num>
  <w:num w:numId="13" w16cid:durableId="1037126273">
    <w:abstractNumId w:val="14"/>
  </w:num>
  <w:num w:numId="14" w16cid:durableId="1608271671">
    <w:abstractNumId w:val="22"/>
  </w:num>
  <w:num w:numId="15" w16cid:durableId="980113371">
    <w:abstractNumId w:val="27"/>
  </w:num>
  <w:num w:numId="16" w16cid:durableId="1205369393">
    <w:abstractNumId w:val="36"/>
  </w:num>
  <w:num w:numId="17" w16cid:durableId="87044685">
    <w:abstractNumId w:val="8"/>
  </w:num>
  <w:num w:numId="18" w16cid:durableId="871453262">
    <w:abstractNumId w:val="32"/>
  </w:num>
  <w:num w:numId="19" w16cid:durableId="1368333060">
    <w:abstractNumId w:val="6"/>
  </w:num>
  <w:num w:numId="20" w16cid:durableId="680133290">
    <w:abstractNumId w:val="10"/>
  </w:num>
  <w:num w:numId="21" w16cid:durableId="142041491">
    <w:abstractNumId w:val="28"/>
  </w:num>
  <w:num w:numId="22" w16cid:durableId="340547938">
    <w:abstractNumId w:val="24"/>
  </w:num>
  <w:num w:numId="23" w16cid:durableId="1464692672">
    <w:abstractNumId w:val="33"/>
  </w:num>
  <w:num w:numId="24" w16cid:durableId="1723090839">
    <w:abstractNumId w:val="0"/>
  </w:num>
  <w:num w:numId="25" w16cid:durableId="1069688612">
    <w:abstractNumId w:val="16"/>
  </w:num>
  <w:num w:numId="26" w16cid:durableId="858616005">
    <w:abstractNumId w:val="12"/>
  </w:num>
  <w:num w:numId="27" w16cid:durableId="1643268505">
    <w:abstractNumId w:val="25"/>
  </w:num>
  <w:num w:numId="28" w16cid:durableId="808325507">
    <w:abstractNumId w:val="39"/>
  </w:num>
  <w:num w:numId="29" w16cid:durableId="1566179775">
    <w:abstractNumId w:val="2"/>
  </w:num>
  <w:num w:numId="30" w16cid:durableId="602690743">
    <w:abstractNumId w:val="13"/>
  </w:num>
  <w:num w:numId="31" w16cid:durableId="167527668">
    <w:abstractNumId w:val="41"/>
  </w:num>
  <w:num w:numId="32" w16cid:durableId="916094306">
    <w:abstractNumId w:val="5"/>
  </w:num>
  <w:num w:numId="33" w16cid:durableId="2043245855">
    <w:abstractNumId w:val="38"/>
  </w:num>
  <w:num w:numId="34" w16cid:durableId="39866704">
    <w:abstractNumId w:val="20"/>
  </w:num>
  <w:num w:numId="35" w16cid:durableId="1225292003">
    <w:abstractNumId w:val="37"/>
  </w:num>
  <w:num w:numId="36" w16cid:durableId="1775519074">
    <w:abstractNumId w:val="30"/>
  </w:num>
  <w:num w:numId="37" w16cid:durableId="644772000">
    <w:abstractNumId w:val="34"/>
  </w:num>
  <w:num w:numId="38" w16cid:durableId="749888670">
    <w:abstractNumId w:val="23"/>
  </w:num>
  <w:num w:numId="39" w16cid:durableId="607354576">
    <w:abstractNumId w:val="19"/>
  </w:num>
  <w:num w:numId="40" w16cid:durableId="2004627493">
    <w:abstractNumId w:val="1"/>
  </w:num>
  <w:num w:numId="41" w16cid:durableId="875895893">
    <w:abstractNumId w:val="35"/>
  </w:num>
  <w:num w:numId="42" w16cid:durableId="38213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4"/>
    <w:rsid w:val="00000553"/>
    <w:rsid w:val="00000D58"/>
    <w:rsid w:val="000014A6"/>
    <w:rsid w:val="00001FAC"/>
    <w:rsid w:val="000029DA"/>
    <w:rsid w:val="00002AEB"/>
    <w:rsid w:val="0000642E"/>
    <w:rsid w:val="0000756C"/>
    <w:rsid w:val="00010111"/>
    <w:rsid w:val="00012C87"/>
    <w:rsid w:val="00013831"/>
    <w:rsid w:val="00013903"/>
    <w:rsid w:val="00013FAC"/>
    <w:rsid w:val="00014774"/>
    <w:rsid w:val="000158A9"/>
    <w:rsid w:val="00016B41"/>
    <w:rsid w:val="00016BF7"/>
    <w:rsid w:val="00017C5A"/>
    <w:rsid w:val="00021432"/>
    <w:rsid w:val="000215AF"/>
    <w:rsid w:val="00021B61"/>
    <w:rsid w:val="00021F26"/>
    <w:rsid w:val="00024B57"/>
    <w:rsid w:val="00026081"/>
    <w:rsid w:val="00027266"/>
    <w:rsid w:val="00027626"/>
    <w:rsid w:val="000312AB"/>
    <w:rsid w:val="000321B1"/>
    <w:rsid w:val="0003236F"/>
    <w:rsid w:val="00035A9F"/>
    <w:rsid w:val="000367FC"/>
    <w:rsid w:val="000379A0"/>
    <w:rsid w:val="00041250"/>
    <w:rsid w:val="00041880"/>
    <w:rsid w:val="0004220C"/>
    <w:rsid w:val="000422DB"/>
    <w:rsid w:val="00043F92"/>
    <w:rsid w:val="00045319"/>
    <w:rsid w:val="00046929"/>
    <w:rsid w:val="000507F8"/>
    <w:rsid w:val="000517FC"/>
    <w:rsid w:val="00052FDC"/>
    <w:rsid w:val="000533D5"/>
    <w:rsid w:val="00054BB8"/>
    <w:rsid w:val="0005611B"/>
    <w:rsid w:val="00056702"/>
    <w:rsid w:val="00057078"/>
    <w:rsid w:val="00060538"/>
    <w:rsid w:val="00060BB0"/>
    <w:rsid w:val="00062663"/>
    <w:rsid w:val="00064190"/>
    <w:rsid w:val="00067669"/>
    <w:rsid w:val="00067EEF"/>
    <w:rsid w:val="0007031D"/>
    <w:rsid w:val="00070341"/>
    <w:rsid w:val="0007245E"/>
    <w:rsid w:val="000730A3"/>
    <w:rsid w:val="00074984"/>
    <w:rsid w:val="00076269"/>
    <w:rsid w:val="00077AA0"/>
    <w:rsid w:val="00080DEF"/>
    <w:rsid w:val="0008114E"/>
    <w:rsid w:val="00081469"/>
    <w:rsid w:val="00081ECE"/>
    <w:rsid w:val="00083A7E"/>
    <w:rsid w:val="0008446C"/>
    <w:rsid w:val="00086BBD"/>
    <w:rsid w:val="00087B18"/>
    <w:rsid w:val="00091E04"/>
    <w:rsid w:val="00092529"/>
    <w:rsid w:val="00092E85"/>
    <w:rsid w:val="00093EC4"/>
    <w:rsid w:val="00093EE1"/>
    <w:rsid w:val="00094CBF"/>
    <w:rsid w:val="000A0518"/>
    <w:rsid w:val="000A08BE"/>
    <w:rsid w:val="000A0F77"/>
    <w:rsid w:val="000A23A8"/>
    <w:rsid w:val="000A53FA"/>
    <w:rsid w:val="000A54AA"/>
    <w:rsid w:val="000A6151"/>
    <w:rsid w:val="000A6CD9"/>
    <w:rsid w:val="000B04BE"/>
    <w:rsid w:val="000B0B56"/>
    <w:rsid w:val="000B0D41"/>
    <w:rsid w:val="000B1014"/>
    <w:rsid w:val="000B360E"/>
    <w:rsid w:val="000B3E89"/>
    <w:rsid w:val="000B48D8"/>
    <w:rsid w:val="000B600F"/>
    <w:rsid w:val="000B63C4"/>
    <w:rsid w:val="000C0B61"/>
    <w:rsid w:val="000C243E"/>
    <w:rsid w:val="000C355A"/>
    <w:rsid w:val="000C4A54"/>
    <w:rsid w:val="000C5360"/>
    <w:rsid w:val="000C633C"/>
    <w:rsid w:val="000C6A75"/>
    <w:rsid w:val="000D1742"/>
    <w:rsid w:val="000D1939"/>
    <w:rsid w:val="000D1B38"/>
    <w:rsid w:val="000D1CC6"/>
    <w:rsid w:val="000D5283"/>
    <w:rsid w:val="000E3E97"/>
    <w:rsid w:val="000F0BF8"/>
    <w:rsid w:val="000F1CA5"/>
    <w:rsid w:val="000F3141"/>
    <w:rsid w:val="000F3963"/>
    <w:rsid w:val="000F39AC"/>
    <w:rsid w:val="000F3D32"/>
    <w:rsid w:val="000F5C72"/>
    <w:rsid w:val="000F6206"/>
    <w:rsid w:val="000F669B"/>
    <w:rsid w:val="000F6FC8"/>
    <w:rsid w:val="000F7640"/>
    <w:rsid w:val="000F790E"/>
    <w:rsid w:val="00100BD8"/>
    <w:rsid w:val="00101CBB"/>
    <w:rsid w:val="00101F01"/>
    <w:rsid w:val="00106F32"/>
    <w:rsid w:val="00107244"/>
    <w:rsid w:val="00107F1A"/>
    <w:rsid w:val="001111FC"/>
    <w:rsid w:val="001115D3"/>
    <w:rsid w:val="0011166D"/>
    <w:rsid w:val="00111E65"/>
    <w:rsid w:val="0011230E"/>
    <w:rsid w:val="001128F5"/>
    <w:rsid w:val="00115925"/>
    <w:rsid w:val="001159E1"/>
    <w:rsid w:val="00115A40"/>
    <w:rsid w:val="00120275"/>
    <w:rsid w:val="0012170F"/>
    <w:rsid w:val="0012406E"/>
    <w:rsid w:val="001242A3"/>
    <w:rsid w:val="00127285"/>
    <w:rsid w:val="00127F00"/>
    <w:rsid w:val="00130803"/>
    <w:rsid w:val="00130C1B"/>
    <w:rsid w:val="00131038"/>
    <w:rsid w:val="0013105C"/>
    <w:rsid w:val="0013105E"/>
    <w:rsid w:val="0013538B"/>
    <w:rsid w:val="0013682F"/>
    <w:rsid w:val="001369D7"/>
    <w:rsid w:val="00140343"/>
    <w:rsid w:val="00141065"/>
    <w:rsid w:val="001418E5"/>
    <w:rsid w:val="00141E67"/>
    <w:rsid w:val="00142436"/>
    <w:rsid w:val="001457F5"/>
    <w:rsid w:val="00151466"/>
    <w:rsid w:val="001515A2"/>
    <w:rsid w:val="0015191D"/>
    <w:rsid w:val="0015413C"/>
    <w:rsid w:val="00154173"/>
    <w:rsid w:val="001544A4"/>
    <w:rsid w:val="001561C7"/>
    <w:rsid w:val="001578D9"/>
    <w:rsid w:val="0016550D"/>
    <w:rsid w:val="00165EFF"/>
    <w:rsid w:val="001660FE"/>
    <w:rsid w:val="00166B4D"/>
    <w:rsid w:val="00166DA5"/>
    <w:rsid w:val="00167C97"/>
    <w:rsid w:val="001708AB"/>
    <w:rsid w:val="00172473"/>
    <w:rsid w:val="00173090"/>
    <w:rsid w:val="00173EF1"/>
    <w:rsid w:val="001757F8"/>
    <w:rsid w:val="001778F9"/>
    <w:rsid w:val="001806E5"/>
    <w:rsid w:val="00181B45"/>
    <w:rsid w:val="001821CE"/>
    <w:rsid w:val="001828F0"/>
    <w:rsid w:val="001829DE"/>
    <w:rsid w:val="00184714"/>
    <w:rsid w:val="00184FF3"/>
    <w:rsid w:val="001851AA"/>
    <w:rsid w:val="001859A4"/>
    <w:rsid w:val="00186200"/>
    <w:rsid w:val="001867B4"/>
    <w:rsid w:val="00190131"/>
    <w:rsid w:val="00190376"/>
    <w:rsid w:val="00191ABE"/>
    <w:rsid w:val="00193110"/>
    <w:rsid w:val="001935D9"/>
    <w:rsid w:val="00195891"/>
    <w:rsid w:val="001A07EC"/>
    <w:rsid w:val="001A2561"/>
    <w:rsid w:val="001A2D69"/>
    <w:rsid w:val="001A3960"/>
    <w:rsid w:val="001A3DE2"/>
    <w:rsid w:val="001A43F3"/>
    <w:rsid w:val="001A5629"/>
    <w:rsid w:val="001B0AA0"/>
    <w:rsid w:val="001B3020"/>
    <w:rsid w:val="001B3628"/>
    <w:rsid w:val="001B4660"/>
    <w:rsid w:val="001B566F"/>
    <w:rsid w:val="001B6827"/>
    <w:rsid w:val="001C0BF1"/>
    <w:rsid w:val="001C11D8"/>
    <w:rsid w:val="001C132A"/>
    <w:rsid w:val="001C23AD"/>
    <w:rsid w:val="001C2B58"/>
    <w:rsid w:val="001C324F"/>
    <w:rsid w:val="001C3557"/>
    <w:rsid w:val="001C3F8C"/>
    <w:rsid w:val="001C4062"/>
    <w:rsid w:val="001C54A2"/>
    <w:rsid w:val="001C7AA1"/>
    <w:rsid w:val="001D0308"/>
    <w:rsid w:val="001D0C2A"/>
    <w:rsid w:val="001D131E"/>
    <w:rsid w:val="001D6836"/>
    <w:rsid w:val="001E1AAD"/>
    <w:rsid w:val="001E1E8B"/>
    <w:rsid w:val="001E3FFB"/>
    <w:rsid w:val="001E4A37"/>
    <w:rsid w:val="001E52AB"/>
    <w:rsid w:val="001E577A"/>
    <w:rsid w:val="001E7068"/>
    <w:rsid w:val="001F2BD2"/>
    <w:rsid w:val="001F3593"/>
    <w:rsid w:val="001F50A0"/>
    <w:rsid w:val="001F5578"/>
    <w:rsid w:val="001F6B10"/>
    <w:rsid w:val="00201131"/>
    <w:rsid w:val="00202C4D"/>
    <w:rsid w:val="002040E8"/>
    <w:rsid w:val="00204910"/>
    <w:rsid w:val="00204B43"/>
    <w:rsid w:val="00205889"/>
    <w:rsid w:val="002067AB"/>
    <w:rsid w:val="0021189C"/>
    <w:rsid w:val="00212E84"/>
    <w:rsid w:val="002148BF"/>
    <w:rsid w:val="00215546"/>
    <w:rsid w:val="00215EB4"/>
    <w:rsid w:val="00215F85"/>
    <w:rsid w:val="00216811"/>
    <w:rsid w:val="00216C5F"/>
    <w:rsid w:val="002210CA"/>
    <w:rsid w:val="002225F7"/>
    <w:rsid w:val="00223914"/>
    <w:rsid w:val="00225356"/>
    <w:rsid w:val="0022774E"/>
    <w:rsid w:val="00227C11"/>
    <w:rsid w:val="00230336"/>
    <w:rsid w:val="00230874"/>
    <w:rsid w:val="00231100"/>
    <w:rsid w:val="00233166"/>
    <w:rsid w:val="00236552"/>
    <w:rsid w:val="00236B17"/>
    <w:rsid w:val="002420D7"/>
    <w:rsid w:val="0024222C"/>
    <w:rsid w:val="00242D8D"/>
    <w:rsid w:val="0024313C"/>
    <w:rsid w:val="00245416"/>
    <w:rsid w:val="0024583D"/>
    <w:rsid w:val="00247099"/>
    <w:rsid w:val="00254018"/>
    <w:rsid w:val="00254318"/>
    <w:rsid w:val="002545D3"/>
    <w:rsid w:val="00255E26"/>
    <w:rsid w:val="002561AA"/>
    <w:rsid w:val="00256280"/>
    <w:rsid w:val="0025765E"/>
    <w:rsid w:val="002612AA"/>
    <w:rsid w:val="002612D7"/>
    <w:rsid w:val="00261553"/>
    <w:rsid w:val="00261C97"/>
    <w:rsid w:val="002628B8"/>
    <w:rsid w:val="002634D3"/>
    <w:rsid w:val="00265DD4"/>
    <w:rsid w:val="00265F7D"/>
    <w:rsid w:val="00271996"/>
    <w:rsid w:val="0027242D"/>
    <w:rsid w:val="002732EB"/>
    <w:rsid w:val="002773E3"/>
    <w:rsid w:val="002812BC"/>
    <w:rsid w:val="00284066"/>
    <w:rsid w:val="0028410C"/>
    <w:rsid w:val="0028537D"/>
    <w:rsid w:val="002857CB"/>
    <w:rsid w:val="00290845"/>
    <w:rsid w:val="00291B12"/>
    <w:rsid w:val="00295F46"/>
    <w:rsid w:val="0029744D"/>
    <w:rsid w:val="00297A07"/>
    <w:rsid w:val="00297DDC"/>
    <w:rsid w:val="00297DF9"/>
    <w:rsid w:val="002A10F1"/>
    <w:rsid w:val="002A2011"/>
    <w:rsid w:val="002A238C"/>
    <w:rsid w:val="002A2BF0"/>
    <w:rsid w:val="002A394A"/>
    <w:rsid w:val="002A509C"/>
    <w:rsid w:val="002A5AF0"/>
    <w:rsid w:val="002A6172"/>
    <w:rsid w:val="002B005E"/>
    <w:rsid w:val="002B25D3"/>
    <w:rsid w:val="002B37E7"/>
    <w:rsid w:val="002B3FA6"/>
    <w:rsid w:val="002B4A5E"/>
    <w:rsid w:val="002B52A3"/>
    <w:rsid w:val="002B6092"/>
    <w:rsid w:val="002B6D84"/>
    <w:rsid w:val="002B76E5"/>
    <w:rsid w:val="002B7E24"/>
    <w:rsid w:val="002C0922"/>
    <w:rsid w:val="002C0CE5"/>
    <w:rsid w:val="002C23B6"/>
    <w:rsid w:val="002C2BDE"/>
    <w:rsid w:val="002C2DC5"/>
    <w:rsid w:val="002C2F99"/>
    <w:rsid w:val="002C4932"/>
    <w:rsid w:val="002C69A2"/>
    <w:rsid w:val="002D1A65"/>
    <w:rsid w:val="002D1ED1"/>
    <w:rsid w:val="002D2532"/>
    <w:rsid w:val="002D3F94"/>
    <w:rsid w:val="002D45FE"/>
    <w:rsid w:val="002D4770"/>
    <w:rsid w:val="002D7940"/>
    <w:rsid w:val="002D7D9F"/>
    <w:rsid w:val="002D7E3A"/>
    <w:rsid w:val="002E12F8"/>
    <w:rsid w:val="002E2F8B"/>
    <w:rsid w:val="002E31FC"/>
    <w:rsid w:val="002E3626"/>
    <w:rsid w:val="002E7995"/>
    <w:rsid w:val="002E7D36"/>
    <w:rsid w:val="002F36DA"/>
    <w:rsid w:val="002F4830"/>
    <w:rsid w:val="002F4A62"/>
    <w:rsid w:val="002F5275"/>
    <w:rsid w:val="002F57FB"/>
    <w:rsid w:val="002F588E"/>
    <w:rsid w:val="00300B2F"/>
    <w:rsid w:val="0030176F"/>
    <w:rsid w:val="00303A0A"/>
    <w:rsid w:val="00303EE4"/>
    <w:rsid w:val="00303FEE"/>
    <w:rsid w:val="003047D9"/>
    <w:rsid w:val="00304DEE"/>
    <w:rsid w:val="00310B5A"/>
    <w:rsid w:val="003150DF"/>
    <w:rsid w:val="003166AF"/>
    <w:rsid w:val="00317498"/>
    <w:rsid w:val="0032060A"/>
    <w:rsid w:val="00321400"/>
    <w:rsid w:val="003224B2"/>
    <w:rsid w:val="00323045"/>
    <w:rsid w:val="00323497"/>
    <w:rsid w:val="00323742"/>
    <w:rsid w:val="00323793"/>
    <w:rsid w:val="003250B1"/>
    <w:rsid w:val="00325AE3"/>
    <w:rsid w:val="003300ED"/>
    <w:rsid w:val="00331150"/>
    <w:rsid w:val="00335ABE"/>
    <w:rsid w:val="00336C6D"/>
    <w:rsid w:val="00341024"/>
    <w:rsid w:val="003416C3"/>
    <w:rsid w:val="00341A5C"/>
    <w:rsid w:val="00344826"/>
    <w:rsid w:val="00344F6C"/>
    <w:rsid w:val="003453EF"/>
    <w:rsid w:val="00345A85"/>
    <w:rsid w:val="00346D2C"/>
    <w:rsid w:val="0035085F"/>
    <w:rsid w:val="00350AC0"/>
    <w:rsid w:val="00350E36"/>
    <w:rsid w:val="00351436"/>
    <w:rsid w:val="00351A83"/>
    <w:rsid w:val="00351D6C"/>
    <w:rsid w:val="00353A7F"/>
    <w:rsid w:val="00354923"/>
    <w:rsid w:val="00354CA8"/>
    <w:rsid w:val="0035531A"/>
    <w:rsid w:val="003555BE"/>
    <w:rsid w:val="00361A59"/>
    <w:rsid w:val="0036228C"/>
    <w:rsid w:val="00363C69"/>
    <w:rsid w:val="00364C36"/>
    <w:rsid w:val="003656C4"/>
    <w:rsid w:val="0036658A"/>
    <w:rsid w:val="00366E8B"/>
    <w:rsid w:val="00366E8E"/>
    <w:rsid w:val="0036709D"/>
    <w:rsid w:val="00367F5B"/>
    <w:rsid w:val="00370040"/>
    <w:rsid w:val="00370EC7"/>
    <w:rsid w:val="00370FBC"/>
    <w:rsid w:val="00372FD4"/>
    <w:rsid w:val="0037326F"/>
    <w:rsid w:val="003736E8"/>
    <w:rsid w:val="0037375E"/>
    <w:rsid w:val="00376B7D"/>
    <w:rsid w:val="00377305"/>
    <w:rsid w:val="0038082B"/>
    <w:rsid w:val="003810E6"/>
    <w:rsid w:val="0038551F"/>
    <w:rsid w:val="00385D52"/>
    <w:rsid w:val="00386314"/>
    <w:rsid w:val="0038697A"/>
    <w:rsid w:val="00386C6F"/>
    <w:rsid w:val="00387657"/>
    <w:rsid w:val="00387D58"/>
    <w:rsid w:val="00390867"/>
    <w:rsid w:val="0039099E"/>
    <w:rsid w:val="003916F5"/>
    <w:rsid w:val="003918E8"/>
    <w:rsid w:val="00391FA3"/>
    <w:rsid w:val="003920B1"/>
    <w:rsid w:val="00392A84"/>
    <w:rsid w:val="003939F6"/>
    <w:rsid w:val="00394344"/>
    <w:rsid w:val="003970B2"/>
    <w:rsid w:val="003A11B5"/>
    <w:rsid w:val="003A141A"/>
    <w:rsid w:val="003A6307"/>
    <w:rsid w:val="003A79F4"/>
    <w:rsid w:val="003B0A5D"/>
    <w:rsid w:val="003B256C"/>
    <w:rsid w:val="003B2639"/>
    <w:rsid w:val="003B3AB0"/>
    <w:rsid w:val="003B6438"/>
    <w:rsid w:val="003B6B4C"/>
    <w:rsid w:val="003C1038"/>
    <w:rsid w:val="003C1B65"/>
    <w:rsid w:val="003C3476"/>
    <w:rsid w:val="003C42B7"/>
    <w:rsid w:val="003C4634"/>
    <w:rsid w:val="003C4B3C"/>
    <w:rsid w:val="003C5810"/>
    <w:rsid w:val="003C6FCA"/>
    <w:rsid w:val="003C7906"/>
    <w:rsid w:val="003D261C"/>
    <w:rsid w:val="003D2BC8"/>
    <w:rsid w:val="003D415F"/>
    <w:rsid w:val="003D5EF0"/>
    <w:rsid w:val="003D677A"/>
    <w:rsid w:val="003E0467"/>
    <w:rsid w:val="003E04BB"/>
    <w:rsid w:val="003E3EF2"/>
    <w:rsid w:val="003E3F99"/>
    <w:rsid w:val="003E4C7B"/>
    <w:rsid w:val="003E5BC6"/>
    <w:rsid w:val="003E7434"/>
    <w:rsid w:val="003F022C"/>
    <w:rsid w:val="003F05F4"/>
    <w:rsid w:val="003F1296"/>
    <w:rsid w:val="003F1B17"/>
    <w:rsid w:val="003F27AB"/>
    <w:rsid w:val="003F3466"/>
    <w:rsid w:val="003F3882"/>
    <w:rsid w:val="003F50F7"/>
    <w:rsid w:val="003F5839"/>
    <w:rsid w:val="003F6D80"/>
    <w:rsid w:val="003F761A"/>
    <w:rsid w:val="003F7E8F"/>
    <w:rsid w:val="003F7EA7"/>
    <w:rsid w:val="004012C5"/>
    <w:rsid w:val="004021F2"/>
    <w:rsid w:val="004038E5"/>
    <w:rsid w:val="004039DA"/>
    <w:rsid w:val="00404EEC"/>
    <w:rsid w:val="00405B31"/>
    <w:rsid w:val="0040680F"/>
    <w:rsid w:val="00406AF5"/>
    <w:rsid w:val="00410579"/>
    <w:rsid w:val="004106CC"/>
    <w:rsid w:val="00411074"/>
    <w:rsid w:val="00412BDC"/>
    <w:rsid w:val="00412CF9"/>
    <w:rsid w:val="0041526D"/>
    <w:rsid w:val="0041571A"/>
    <w:rsid w:val="004167A0"/>
    <w:rsid w:val="00416BE9"/>
    <w:rsid w:val="00416F38"/>
    <w:rsid w:val="0042141B"/>
    <w:rsid w:val="00421E1F"/>
    <w:rsid w:val="00421EEE"/>
    <w:rsid w:val="004222C4"/>
    <w:rsid w:val="00424DD8"/>
    <w:rsid w:val="004271B0"/>
    <w:rsid w:val="00430F90"/>
    <w:rsid w:val="004310CB"/>
    <w:rsid w:val="00431A93"/>
    <w:rsid w:val="00433F4A"/>
    <w:rsid w:val="0043514E"/>
    <w:rsid w:val="00435A77"/>
    <w:rsid w:val="004363BC"/>
    <w:rsid w:val="00437567"/>
    <w:rsid w:val="004376FB"/>
    <w:rsid w:val="00441C6D"/>
    <w:rsid w:val="00442C4B"/>
    <w:rsid w:val="00445A23"/>
    <w:rsid w:val="00446191"/>
    <w:rsid w:val="004511B5"/>
    <w:rsid w:val="00451DE1"/>
    <w:rsid w:val="00452F16"/>
    <w:rsid w:val="0045612F"/>
    <w:rsid w:val="004569F0"/>
    <w:rsid w:val="00456AA9"/>
    <w:rsid w:val="00461780"/>
    <w:rsid w:val="004626B0"/>
    <w:rsid w:val="004629A8"/>
    <w:rsid w:val="0046352B"/>
    <w:rsid w:val="00464E6D"/>
    <w:rsid w:val="0046650C"/>
    <w:rsid w:val="00466A5A"/>
    <w:rsid w:val="004675A5"/>
    <w:rsid w:val="00467830"/>
    <w:rsid w:val="00467C8C"/>
    <w:rsid w:val="00471003"/>
    <w:rsid w:val="0047480C"/>
    <w:rsid w:val="004748ED"/>
    <w:rsid w:val="00474C9B"/>
    <w:rsid w:val="004755F4"/>
    <w:rsid w:val="004767E4"/>
    <w:rsid w:val="004804D8"/>
    <w:rsid w:val="004808E1"/>
    <w:rsid w:val="00480979"/>
    <w:rsid w:val="004809A1"/>
    <w:rsid w:val="00482E4C"/>
    <w:rsid w:val="00483136"/>
    <w:rsid w:val="004837F9"/>
    <w:rsid w:val="004855BF"/>
    <w:rsid w:val="00491DFB"/>
    <w:rsid w:val="00491F97"/>
    <w:rsid w:val="0049275B"/>
    <w:rsid w:val="004932B9"/>
    <w:rsid w:val="004945B4"/>
    <w:rsid w:val="004945E7"/>
    <w:rsid w:val="00497BE1"/>
    <w:rsid w:val="00497E1F"/>
    <w:rsid w:val="004A003D"/>
    <w:rsid w:val="004A0097"/>
    <w:rsid w:val="004A17D4"/>
    <w:rsid w:val="004A2904"/>
    <w:rsid w:val="004A388F"/>
    <w:rsid w:val="004A484E"/>
    <w:rsid w:val="004A52B0"/>
    <w:rsid w:val="004A6351"/>
    <w:rsid w:val="004A7059"/>
    <w:rsid w:val="004A7248"/>
    <w:rsid w:val="004B19F6"/>
    <w:rsid w:val="004B2850"/>
    <w:rsid w:val="004B2C1E"/>
    <w:rsid w:val="004B310D"/>
    <w:rsid w:val="004B3238"/>
    <w:rsid w:val="004B3994"/>
    <w:rsid w:val="004B6B2B"/>
    <w:rsid w:val="004B7071"/>
    <w:rsid w:val="004B7088"/>
    <w:rsid w:val="004B7643"/>
    <w:rsid w:val="004B7D30"/>
    <w:rsid w:val="004C0213"/>
    <w:rsid w:val="004C0AEE"/>
    <w:rsid w:val="004C13DA"/>
    <w:rsid w:val="004C13EB"/>
    <w:rsid w:val="004C4DEF"/>
    <w:rsid w:val="004C52E2"/>
    <w:rsid w:val="004C59CB"/>
    <w:rsid w:val="004D0EEF"/>
    <w:rsid w:val="004D1964"/>
    <w:rsid w:val="004D2766"/>
    <w:rsid w:val="004D3CB2"/>
    <w:rsid w:val="004D460C"/>
    <w:rsid w:val="004D55E4"/>
    <w:rsid w:val="004D56CD"/>
    <w:rsid w:val="004D5E41"/>
    <w:rsid w:val="004D7131"/>
    <w:rsid w:val="004D7473"/>
    <w:rsid w:val="004D7D3B"/>
    <w:rsid w:val="004E455A"/>
    <w:rsid w:val="004E51A4"/>
    <w:rsid w:val="004E675E"/>
    <w:rsid w:val="004E7B99"/>
    <w:rsid w:val="004F171B"/>
    <w:rsid w:val="004F1BC6"/>
    <w:rsid w:val="004F29D5"/>
    <w:rsid w:val="004F7664"/>
    <w:rsid w:val="00501C00"/>
    <w:rsid w:val="0050383B"/>
    <w:rsid w:val="00506D7F"/>
    <w:rsid w:val="00506DE7"/>
    <w:rsid w:val="00506ED5"/>
    <w:rsid w:val="00507FCB"/>
    <w:rsid w:val="00510248"/>
    <w:rsid w:val="005107E6"/>
    <w:rsid w:val="005117F8"/>
    <w:rsid w:val="00512287"/>
    <w:rsid w:val="00513358"/>
    <w:rsid w:val="0051409B"/>
    <w:rsid w:val="005148DE"/>
    <w:rsid w:val="0051525D"/>
    <w:rsid w:val="00515E6E"/>
    <w:rsid w:val="00516962"/>
    <w:rsid w:val="00516C10"/>
    <w:rsid w:val="00517946"/>
    <w:rsid w:val="0051E531"/>
    <w:rsid w:val="00520992"/>
    <w:rsid w:val="00521E02"/>
    <w:rsid w:val="00522F2C"/>
    <w:rsid w:val="00523A5F"/>
    <w:rsid w:val="00523FCF"/>
    <w:rsid w:val="00525185"/>
    <w:rsid w:val="005254A2"/>
    <w:rsid w:val="00525F6C"/>
    <w:rsid w:val="00526508"/>
    <w:rsid w:val="005337B0"/>
    <w:rsid w:val="00535F6D"/>
    <w:rsid w:val="00536C62"/>
    <w:rsid w:val="00540316"/>
    <w:rsid w:val="0054071A"/>
    <w:rsid w:val="005407AB"/>
    <w:rsid w:val="00543990"/>
    <w:rsid w:val="005461FF"/>
    <w:rsid w:val="00546BA4"/>
    <w:rsid w:val="005471C7"/>
    <w:rsid w:val="00547F0D"/>
    <w:rsid w:val="00550766"/>
    <w:rsid w:val="00552700"/>
    <w:rsid w:val="00552886"/>
    <w:rsid w:val="00553645"/>
    <w:rsid w:val="00553764"/>
    <w:rsid w:val="00553F2D"/>
    <w:rsid w:val="00555E86"/>
    <w:rsid w:val="00556BFE"/>
    <w:rsid w:val="0055740B"/>
    <w:rsid w:val="00557A3C"/>
    <w:rsid w:val="00557D49"/>
    <w:rsid w:val="00557EC4"/>
    <w:rsid w:val="00557F52"/>
    <w:rsid w:val="00560CCB"/>
    <w:rsid w:val="00563136"/>
    <w:rsid w:val="00565A25"/>
    <w:rsid w:val="005666DF"/>
    <w:rsid w:val="00567746"/>
    <w:rsid w:val="00567B4A"/>
    <w:rsid w:val="00567BC3"/>
    <w:rsid w:val="0057011F"/>
    <w:rsid w:val="00570DE4"/>
    <w:rsid w:val="00571F12"/>
    <w:rsid w:val="005720F3"/>
    <w:rsid w:val="00572C3F"/>
    <w:rsid w:val="00574D71"/>
    <w:rsid w:val="0057639B"/>
    <w:rsid w:val="005765C1"/>
    <w:rsid w:val="00577225"/>
    <w:rsid w:val="00577387"/>
    <w:rsid w:val="0058022D"/>
    <w:rsid w:val="00581CFD"/>
    <w:rsid w:val="00581E97"/>
    <w:rsid w:val="00581FC5"/>
    <w:rsid w:val="00582A5D"/>
    <w:rsid w:val="00582FFF"/>
    <w:rsid w:val="00583067"/>
    <w:rsid w:val="00583393"/>
    <w:rsid w:val="00585B72"/>
    <w:rsid w:val="00586063"/>
    <w:rsid w:val="005870D0"/>
    <w:rsid w:val="0058790E"/>
    <w:rsid w:val="00587E98"/>
    <w:rsid w:val="00590F6F"/>
    <w:rsid w:val="00593FF7"/>
    <w:rsid w:val="00594078"/>
    <w:rsid w:val="00594419"/>
    <w:rsid w:val="005947F2"/>
    <w:rsid w:val="0059522A"/>
    <w:rsid w:val="00595951"/>
    <w:rsid w:val="005969EF"/>
    <w:rsid w:val="005A2D80"/>
    <w:rsid w:val="005A3206"/>
    <w:rsid w:val="005A3296"/>
    <w:rsid w:val="005A4352"/>
    <w:rsid w:val="005B060F"/>
    <w:rsid w:val="005B347A"/>
    <w:rsid w:val="005B3CFC"/>
    <w:rsid w:val="005B4506"/>
    <w:rsid w:val="005B5C52"/>
    <w:rsid w:val="005B70A3"/>
    <w:rsid w:val="005B73EF"/>
    <w:rsid w:val="005C0ABE"/>
    <w:rsid w:val="005C1701"/>
    <w:rsid w:val="005C239E"/>
    <w:rsid w:val="005C24B2"/>
    <w:rsid w:val="005C2D12"/>
    <w:rsid w:val="005C317B"/>
    <w:rsid w:val="005C32B0"/>
    <w:rsid w:val="005C36BA"/>
    <w:rsid w:val="005C561F"/>
    <w:rsid w:val="005C6E3C"/>
    <w:rsid w:val="005C785E"/>
    <w:rsid w:val="005D1AEC"/>
    <w:rsid w:val="005D243F"/>
    <w:rsid w:val="005D53D6"/>
    <w:rsid w:val="005D5465"/>
    <w:rsid w:val="005D55F0"/>
    <w:rsid w:val="005E0B12"/>
    <w:rsid w:val="005E378D"/>
    <w:rsid w:val="005E3973"/>
    <w:rsid w:val="005E46DC"/>
    <w:rsid w:val="005E57D9"/>
    <w:rsid w:val="005E6D9D"/>
    <w:rsid w:val="005E7E57"/>
    <w:rsid w:val="005F00B0"/>
    <w:rsid w:val="005F03E7"/>
    <w:rsid w:val="005F260D"/>
    <w:rsid w:val="005F5352"/>
    <w:rsid w:val="005F579C"/>
    <w:rsid w:val="005F5C8E"/>
    <w:rsid w:val="005F6328"/>
    <w:rsid w:val="005F70F8"/>
    <w:rsid w:val="005F74A5"/>
    <w:rsid w:val="00600B8F"/>
    <w:rsid w:val="00600D1A"/>
    <w:rsid w:val="00600E64"/>
    <w:rsid w:val="00602186"/>
    <w:rsid w:val="00602374"/>
    <w:rsid w:val="006050B8"/>
    <w:rsid w:val="0061224A"/>
    <w:rsid w:val="00612F9F"/>
    <w:rsid w:val="00617C0A"/>
    <w:rsid w:val="00620CB3"/>
    <w:rsid w:val="0062182A"/>
    <w:rsid w:val="00622D86"/>
    <w:rsid w:val="006232E5"/>
    <w:rsid w:val="00623643"/>
    <w:rsid w:val="00623A4A"/>
    <w:rsid w:val="00624FA4"/>
    <w:rsid w:val="00631FF1"/>
    <w:rsid w:val="00632601"/>
    <w:rsid w:val="00632D61"/>
    <w:rsid w:val="0063339C"/>
    <w:rsid w:val="00635224"/>
    <w:rsid w:val="00635293"/>
    <w:rsid w:val="006356C9"/>
    <w:rsid w:val="00636FCF"/>
    <w:rsid w:val="0063798E"/>
    <w:rsid w:val="00640647"/>
    <w:rsid w:val="00640AFE"/>
    <w:rsid w:val="0064150F"/>
    <w:rsid w:val="0064637B"/>
    <w:rsid w:val="00646BF7"/>
    <w:rsid w:val="00652CF6"/>
    <w:rsid w:val="0065325C"/>
    <w:rsid w:val="0065342F"/>
    <w:rsid w:val="00654588"/>
    <w:rsid w:val="006561D3"/>
    <w:rsid w:val="00656326"/>
    <w:rsid w:val="006565FF"/>
    <w:rsid w:val="0066129D"/>
    <w:rsid w:val="006618DF"/>
    <w:rsid w:val="0066272E"/>
    <w:rsid w:val="00663E5E"/>
    <w:rsid w:val="00664F88"/>
    <w:rsid w:val="00667B54"/>
    <w:rsid w:val="00667C6C"/>
    <w:rsid w:val="00672DCD"/>
    <w:rsid w:val="00674619"/>
    <w:rsid w:val="0067480B"/>
    <w:rsid w:val="00674D37"/>
    <w:rsid w:val="00674EB9"/>
    <w:rsid w:val="00675656"/>
    <w:rsid w:val="00675CD2"/>
    <w:rsid w:val="0067675D"/>
    <w:rsid w:val="006813E6"/>
    <w:rsid w:val="006816A3"/>
    <w:rsid w:val="00682259"/>
    <w:rsid w:val="006826D0"/>
    <w:rsid w:val="00683050"/>
    <w:rsid w:val="0068383D"/>
    <w:rsid w:val="00684558"/>
    <w:rsid w:val="00686F3B"/>
    <w:rsid w:val="00687743"/>
    <w:rsid w:val="00690D5E"/>
    <w:rsid w:val="00693FDF"/>
    <w:rsid w:val="00695CD8"/>
    <w:rsid w:val="00696B42"/>
    <w:rsid w:val="00697457"/>
    <w:rsid w:val="006A2294"/>
    <w:rsid w:val="006A3AA2"/>
    <w:rsid w:val="006A6D81"/>
    <w:rsid w:val="006A6E54"/>
    <w:rsid w:val="006A716B"/>
    <w:rsid w:val="006A75ED"/>
    <w:rsid w:val="006A7B49"/>
    <w:rsid w:val="006B15ED"/>
    <w:rsid w:val="006B468F"/>
    <w:rsid w:val="006B4879"/>
    <w:rsid w:val="006B4F02"/>
    <w:rsid w:val="006B6E86"/>
    <w:rsid w:val="006C017B"/>
    <w:rsid w:val="006C2593"/>
    <w:rsid w:val="006C2795"/>
    <w:rsid w:val="006C280C"/>
    <w:rsid w:val="006C3605"/>
    <w:rsid w:val="006C6045"/>
    <w:rsid w:val="006C6167"/>
    <w:rsid w:val="006C6B9D"/>
    <w:rsid w:val="006D0C2E"/>
    <w:rsid w:val="006D1992"/>
    <w:rsid w:val="006D1AB4"/>
    <w:rsid w:val="006D3D9B"/>
    <w:rsid w:val="006D52C2"/>
    <w:rsid w:val="006D5CEA"/>
    <w:rsid w:val="006D7104"/>
    <w:rsid w:val="006E2541"/>
    <w:rsid w:val="006E2EF5"/>
    <w:rsid w:val="006E73B7"/>
    <w:rsid w:val="006E78F8"/>
    <w:rsid w:val="006E7E8B"/>
    <w:rsid w:val="006F0D8E"/>
    <w:rsid w:val="006F1860"/>
    <w:rsid w:val="006F1E58"/>
    <w:rsid w:val="006F32A1"/>
    <w:rsid w:val="006F4073"/>
    <w:rsid w:val="006F41BB"/>
    <w:rsid w:val="006F42A3"/>
    <w:rsid w:val="00701AA8"/>
    <w:rsid w:val="00701E14"/>
    <w:rsid w:val="00701FA9"/>
    <w:rsid w:val="00704F31"/>
    <w:rsid w:val="00706315"/>
    <w:rsid w:val="007068A1"/>
    <w:rsid w:val="00706DC2"/>
    <w:rsid w:val="007071BE"/>
    <w:rsid w:val="007074FD"/>
    <w:rsid w:val="0070760B"/>
    <w:rsid w:val="0070794C"/>
    <w:rsid w:val="0071106A"/>
    <w:rsid w:val="00713EAF"/>
    <w:rsid w:val="00714D26"/>
    <w:rsid w:val="00715C0E"/>
    <w:rsid w:val="00716F47"/>
    <w:rsid w:val="00717035"/>
    <w:rsid w:val="00722BD7"/>
    <w:rsid w:val="00724220"/>
    <w:rsid w:val="00725C1A"/>
    <w:rsid w:val="00726714"/>
    <w:rsid w:val="00727605"/>
    <w:rsid w:val="00727834"/>
    <w:rsid w:val="007334BE"/>
    <w:rsid w:val="00734454"/>
    <w:rsid w:val="007350C5"/>
    <w:rsid w:val="0074028A"/>
    <w:rsid w:val="007420D5"/>
    <w:rsid w:val="00744332"/>
    <w:rsid w:val="00744714"/>
    <w:rsid w:val="00744ACD"/>
    <w:rsid w:val="007462B0"/>
    <w:rsid w:val="00746A7F"/>
    <w:rsid w:val="0075003F"/>
    <w:rsid w:val="007517C4"/>
    <w:rsid w:val="00751C82"/>
    <w:rsid w:val="00752E15"/>
    <w:rsid w:val="0075363E"/>
    <w:rsid w:val="007567EB"/>
    <w:rsid w:val="00760B00"/>
    <w:rsid w:val="0076159E"/>
    <w:rsid w:val="00761C3D"/>
    <w:rsid w:val="00761CDF"/>
    <w:rsid w:val="007628C6"/>
    <w:rsid w:val="00763473"/>
    <w:rsid w:val="007638DC"/>
    <w:rsid w:val="007645C4"/>
    <w:rsid w:val="00766B2E"/>
    <w:rsid w:val="00767172"/>
    <w:rsid w:val="00770784"/>
    <w:rsid w:val="00770B7C"/>
    <w:rsid w:val="00771D3B"/>
    <w:rsid w:val="007740BF"/>
    <w:rsid w:val="00774A6A"/>
    <w:rsid w:val="007765CE"/>
    <w:rsid w:val="00776B72"/>
    <w:rsid w:val="00776DDF"/>
    <w:rsid w:val="007809C1"/>
    <w:rsid w:val="00781459"/>
    <w:rsid w:val="00781C0F"/>
    <w:rsid w:val="00781E4F"/>
    <w:rsid w:val="00783378"/>
    <w:rsid w:val="00783434"/>
    <w:rsid w:val="00784251"/>
    <w:rsid w:val="00784C29"/>
    <w:rsid w:val="00785D3B"/>
    <w:rsid w:val="00786A88"/>
    <w:rsid w:val="007879D7"/>
    <w:rsid w:val="00790B7E"/>
    <w:rsid w:val="00791E0B"/>
    <w:rsid w:val="007928A0"/>
    <w:rsid w:val="00793AA1"/>
    <w:rsid w:val="00793E02"/>
    <w:rsid w:val="00794A13"/>
    <w:rsid w:val="007971C2"/>
    <w:rsid w:val="007A15DC"/>
    <w:rsid w:val="007A4675"/>
    <w:rsid w:val="007A48AB"/>
    <w:rsid w:val="007A659C"/>
    <w:rsid w:val="007B1386"/>
    <w:rsid w:val="007B2841"/>
    <w:rsid w:val="007B3D02"/>
    <w:rsid w:val="007B6C96"/>
    <w:rsid w:val="007B75B5"/>
    <w:rsid w:val="007C16DC"/>
    <w:rsid w:val="007C328E"/>
    <w:rsid w:val="007C5AA0"/>
    <w:rsid w:val="007C662B"/>
    <w:rsid w:val="007C67A3"/>
    <w:rsid w:val="007C7296"/>
    <w:rsid w:val="007D139C"/>
    <w:rsid w:val="007D18ED"/>
    <w:rsid w:val="007D3836"/>
    <w:rsid w:val="007D47D0"/>
    <w:rsid w:val="007D4A9C"/>
    <w:rsid w:val="007D507B"/>
    <w:rsid w:val="007D595C"/>
    <w:rsid w:val="007D688E"/>
    <w:rsid w:val="007D7A1B"/>
    <w:rsid w:val="007E3365"/>
    <w:rsid w:val="007E415A"/>
    <w:rsid w:val="007E4359"/>
    <w:rsid w:val="007E4875"/>
    <w:rsid w:val="007E4ABB"/>
    <w:rsid w:val="007F0444"/>
    <w:rsid w:val="007F100F"/>
    <w:rsid w:val="007F168F"/>
    <w:rsid w:val="007F1E61"/>
    <w:rsid w:val="007F2B7E"/>
    <w:rsid w:val="007F311C"/>
    <w:rsid w:val="007F4021"/>
    <w:rsid w:val="007F54EB"/>
    <w:rsid w:val="007F5AD2"/>
    <w:rsid w:val="008005E1"/>
    <w:rsid w:val="008032AC"/>
    <w:rsid w:val="008045D2"/>
    <w:rsid w:val="0080638E"/>
    <w:rsid w:val="0081065C"/>
    <w:rsid w:val="00813612"/>
    <w:rsid w:val="0081501D"/>
    <w:rsid w:val="00816836"/>
    <w:rsid w:val="00817561"/>
    <w:rsid w:val="0081784C"/>
    <w:rsid w:val="008220F3"/>
    <w:rsid w:val="00822643"/>
    <w:rsid w:val="00822F8C"/>
    <w:rsid w:val="00823EDB"/>
    <w:rsid w:val="00826E8B"/>
    <w:rsid w:val="0082758F"/>
    <w:rsid w:val="00832509"/>
    <w:rsid w:val="00832E67"/>
    <w:rsid w:val="00834F70"/>
    <w:rsid w:val="00837490"/>
    <w:rsid w:val="00840D07"/>
    <w:rsid w:val="00841453"/>
    <w:rsid w:val="008420B0"/>
    <w:rsid w:val="00842E09"/>
    <w:rsid w:val="0084632F"/>
    <w:rsid w:val="00846CF9"/>
    <w:rsid w:val="00847EAB"/>
    <w:rsid w:val="00850A47"/>
    <w:rsid w:val="008521E6"/>
    <w:rsid w:val="00853045"/>
    <w:rsid w:val="0085426F"/>
    <w:rsid w:val="008547AE"/>
    <w:rsid w:val="00854A09"/>
    <w:rsid w:val="008553F1"/>
    <w:rsid w:val="008574C1"/>
    <w:rsid w:val="00860D7A"/>
    <w:rsid w:val="00861AAC"/>
    <w:rsid w:val="00861B98"/>
    <w:rsid w:val="00861C4F"/>
    <w:rsid w:val="00861EB5"/>
    <w:rsid w:val="0086255B"/>
    <w:rsid w:val="00862CC4"/>
    <w:rsid w:val="008638BE"/>
    <w:rsid w:val="00864206"/>
    <w:rsid w:val="00866CBF"/>
    <w:rsid w:val="00867252"/>
    <w:rsid w:val="0087145C"/>
    <w:rsid w:val="008733C6"/>
    <w:rsid w:val="00873742"/>
    <w:rsid w:val="008761C0"/>
    <w:rsid w:val="00876E92"/>
    <w:rsid w:val="00880F23"/>
    <w:rsid w:val="008811F4"/>
    <w:rsid w:val="0088156D"/>
    <w:rsid w:val="008816E5"/>
    <w:rsid w:val="008820C8"/>
    <w:rsid w:val="008828F9"/>
    <w:rsid w:val="00882BB6"/>
    <w:rsid w:val="008842FA"/>
    <w:rsid w:val="00884999"/>
    <w:rsid w:val="00884B3A"/>
    <w:rsid w:val="00884FEB"/>
    <w:rsid w:val="00885CFE"/>
    <w:rsid w:val="00886004"/>
    <w:rsid w:val="008861C3"/>
    <w:rsid w:val="00886AB1"/>
    <w:rsid w:val="00887E3B"/>
    <w:rsid w:val="00892B8E"/>
    <w:rsid w:val="0089306A"/>
    <w:rsid w:val="008944DE"/>
    <w:rsid w:val="00896333"/>
    <w:rsid w:val="0089696E"/>
    <w:rsid w:val="00896EA6"/>
    <w:rsid w:val="00897695"/>
    <w:rsid w:val="008A06EF"/>
    <w:rsid w:val="008A1423"/>
    <w:rsid w:val="008A1E0B"/>
    <w:rsid w:val="008A4EFB"/>
    <w:rsid w:val="008A54C5"/>
    <w:rsid w:val="008A754F"/>
    <w:rsid w:val="008A79B9"/>
    <w:rsid w:val="008A7C89"/>
    <w:rsid w:val="008B092B"/>
    <w:rsid w:val="008B1D5C"/>
    <w:rsid w:val="008B251A"/>
    <w:rsid w:val="008B2825"/>
    <w:rsid w:val="008B5DD5"/>
    <w:rsid w:val="008B6DEF"/>
    <w:rsid w:val="008B715C"/>
    <w:rsid w:val="008B71E5"/>
    <w:rsid w:val="008B732B"/>
    <w:rsid w:val="008B76E5"/>
    <w:rsid w:val="008C0679"/>
    <w:rsid w:val="008C1200"/>
    <w:rsid w:val="008C2A2D"/>
    <w:rsid w:val="008C3DDC"/>
    <w:rsid w:val="008C41E7"/>
    <w:rsid w:val="008C58F1"/>
    <w:rsid w:val="008C5A5A"/>
    <w:rsid w:val="008C7B40"/>
    <w:rsid w:val="008D367E"/>
    <w:rsid w:val="008D3F8F"/>
    <w:rsid w:val="008D58CD"/>
    <w:rsid w:val="008D6B40"/>
    <w:rsid w:val="008E14DB"/>
    <w:rsid w:val="008E2167"/>
    <w:rsid w:val="008E2B1D"/>
    <w:rsid w:val="008E3938"/>
    <w:rsid w:val="008E4274"/>
    <w:rsid w:val="008E570E"/>
    <w:rsid w:val="008E5BE5"/>
    <w:rsid w:val="008E7FA8"/>
    <w:rsid w:val="008F0D5B"/>
    <w:rsid w:val="008F26C1"/>
    <w:rsid w:val="008F26C3"/>
    <w:rsid w:val="008F3CC5"/>
    <w:rsid w:val="008F4582"/>
    <w:rsid w:val="008F4BCD"/>
    <w:rsid w:val="008F4CBD"/>
    <w:rsid w:val="008F7153"/>
    <w:rsid w:val="009027A4"/>
    <w:rsid w:val="00902FAE"/>
    <w:rsid w:val="0090310C"/>
    <w:rsid w:val="00905E58"/>
    <w:rsid w:val="0090734F"/>
    <w:rsid w:val="009106B9"/>
    <w:rsid w:val="00910BD7"/>
    <w:rsid w:val="00911D96"/>
    <w:rsid w:val="00912B11"/>
    <w:rsid w:val="0091394B"/>
    <w:rsid w:val="009143A0"/>
    <w:rsid w:val="00915205"/>
    <w:rsid w:val="009179E9"/>
    <w:rsid w:val="009203A6"/>
    <w:rsid w:val="00921770"/>
    <w:rsid w:val="009217E1"/>
    <w:rsid w:val="00921B9D"/>
    <w:rsid w:val="00921C77"/>
    <w:rsid w:val="00924126"/>
    <w:rsid w:val="00927F5E"/>
    <w:rsid w:val="00930C3D"/>
    <w:rsid w:val="0093129D"/>
    <w:rsid w:val="0093194E"/>
    <w:rsid w:val="00931CC2"/>
    <w:rsid w:val="009339F2"/>
    <w:rsid w:val="00935033"/>
    <w:rsid w:val="00935D8B"/>
    <w:rsid w:val="00936EE4"/>
    <w:rsid w:val="00940087"/>
    <w:rsid w:val="00940C79"/>
    <w:rsid w:val="00940CBA"/>
    <w:rsid w:val="00942C29"/>
    <w:rsid w:val="00943335"/>
    <w:rsid w:val="009437FD"/>
    <w:rsid w:val="00945C6E"/>
    <w:rsid w:val="00945E6E"/>
    <w:rsid w:val="0094655B"/>
    <w:rsid w:val="009469AC"/>
    <w:rsid w:val="00947960"/>
    <w:rsid w:val="009503AC"/>
    <w:rsid w:val="00951979"/>
    <w:rsid w:val="00951EDB"/>
    <w:rsid w:val="009526FC"/>
    <w:rsid w:val="00954100"/>
    <w:rsid w:val="00960DC1"/>
    <w:rsid w:val="00962B3C"/>
    <w:rsid w:val="00963AC9"/>
    <w:rsid w:val="009642B6"/>
    <w:rsid w:val="00966DAB"/>
    <w:rsid w:val="00970A2C"/>
    <w:rsid w:val="00970BA9"/>
    <w:rsid w:val="0097313B"/>
    <w:rsid w:val="00974A4B"/>
    <w:rsid w:val="00974ECF"/>
    <w:rsid w:val="00975CDF"/>
    <w:rsid w:val="00976FC0"/>
    <w:rsid w:val="009822C7"/>
    <w:rsid w:val="0098315E"/>
    <w:rsid w:val="0098398A"/>
    <w:rsid w:val="00984A7F"/>
    <w:rsid w:val="009866F3"/>
    <w:rsid w:val="009923C2"/>
    <w:rsid w:val="009935A7"/>
    <w:rsid w:val="00996865"/>
    <w:rsid w:val="0099738A"/>
    <w:rsid w:val="00997CF3"/>
    <w:rsid w:val="00997FA4"/>
    <w:rsid w:val="009A05AD"/>
    <w:rsid w:val="009A3F3B"/>
    <w:rsid w:val="009A4B11"/>
    <w:rsid w:val="009B0CAD"/>
    <w:rsid w:val="009B0CB7"/>
    <w:rsid w:val="009B3CA5"/>
    <w:rsid w:val="009B4818"/>
    <w:rsid w:val="009B4F81"/>
    <w:rsid w:val="009B51AD"/>
    <w:rsid w:val="009B52AC"/>
    <w:rsid w:val="009B67B5"/>
    <w:rsid w:val="009C0169"/>
    <w:rsid w:val="009C17F0"/>
    <w:rsid w:val="009C1FAF"/>
    <w:rsid w:val="009C29D3"/>
    <w:rsid w:val="009C34B4"/>
    <w:rsid w:val="009C3513"/>
    <w:rsid w:val="009C41BD"/>
    <w:rsid w:val="009C483C"/>
    <w:rsid w:val="009C5023"/>
    <w:rsid w:val="009C6013"/>
    <w:rsid w:val="009C6C9D"/>
    <w:rsid w:val="009C6E1B"/>
    <w:rsid w:val="009C748E"/>
    <w:rsid w:val="009D0667"/>
    <w:rsid w:val="009D2028"/>
    <w:rsid w:val="009D241B"/>
    <w:rsid w:val="009D30BC"/>
    <w:rsid w:val="009D33AA"/>
    <w:rsid w:val="009D3701"/>
    <w:rsid w:val="009D4B53"/>
    <w:rsid w:val="009D5308"/>
    <w:rsid w:val="009D76A7"/>
    <w:rsid w:val="009E0215"/>
    <w:rsid w:val="009E56BD"/>
    <w:rsid w:val="009E6DA7"/>
    <w:rsid w:val="009E77E5"/>
    <w:rsid w:val="009E7C66"/>
    <w:rsid w:val="009F4A28"/>
    <w:rsid w:val="009F4D4E"/>
    <w:rsid w:val="009F6454"/>
    <w:rsid w:val="009F6B30"/>
    <w:rsid w:val="009F7142"/>
    <w:rsid w:val="00A02317"/>
    <w:rsid w:val="00A03478"/>
    <w:rsid w:val="00A03DAA"/>
    <w:rsid w:val="00A066F3"/>
    <w:rsid w:val="00A07974"/>
    <w:rsid w:val="00A07AD1"/>
    <w:rsid w:val="00A11362"/>
    <w:rsid w:val="00A17F18"/>
    <w:rsid w:val="00A217A1"/>
    <w:rsid w:val="00A22090"/>
    <w:rsid w:val="00A2219A"/>
    <w:rsid w:val="00A23688"/>
    <w:rsid w:val="00A2395F"/>
    <w:rsid w:val="00A23F2E"/>
    <w:rsid w:val="00A256C1"/>
    <w:rsid w:val="00A25E2E"/>
    <w:rsid w:val="00A26211"/>
    <w:rsid w:val="00A26322"/>
    <w:rsid w:val="00A270C0"/>
    <w:rsid w:val="00A270F1"/>
    <w:rsid w:val="00A27BC7"/>
    <w:rsid w:val="00A30C58"/>
    <w:rsid w:val="00A30DCC"/>
    <w:rsid w:val="00A314A7"/>
    <w:rsid w:val="00A31C6F"/>
    <w:rsid w:val="00A3543A"/>
    <w:rsid w:val="00A369D4"/>
    <w:rsid w:val="00A370ED"/>
    <w:rsid w:val="00A375C4"/>
    <w:rsid w:val="00A4160B"/>
    <w:rsid w:val="00A42813"/>
    <w:rsid w:val="00A433EB"/>
    <w:rsid w:val="00A43D36"/>
    <w:rsid w:val="00A443F3"/>
    <w:rsid w:val="00A50E04"/>
    <w:rsid w:val="00A511FE"/>
    <w:rsid w:val="00A51317"/>
    <w:rsid w:val="00A516AE"/>
    <w:rsid w:val="00A519B0"/>
    <w:rsid w:val="00A52DA2"/>
    <w:rsid w:val="00A52FE1"/>
    <w:rsid w:val="00A530E3"/>
    <w:rsid w:val="00A53935"/>
    <w:rsid w:val="00A54434"/>
    <w:rsid w:val="00A54489"/>
    <w:rsid w:val="00A56E9F"/>
    <w:rsid w:val="00A6063C"/>
    <w:rsid w:val="00A614B0"/>
    <w:rsid w:val="00A61541"/>
    <w:rsid w:val="00A633A6"/>
    <w:rsid w:val="00A63DA7"/>
    <w:rsid w:val="00A6435F"/>
    <w:rsid w:val="00A6489B"/>
    <w:rsid w:val="00A65ABD"/>
    <w:rsid w:val="00A65D50"/>
    <w:rsid w:val="00A662A3"/>
    <w:rsid w:val="00A66699"/>
    <w:rsid w:val="00A66FEA"/>
    <w:rsid w:val="00A7182B"/>
    <w:rsid w:val="00A71AE8"/>
    <w:rsid w:val="00A7266D"/>
    <w:rsid w:val="00A72F5A"/>
    <w:rsid w:val="00A7424C"/>
    <w:rsid w:val="00A742D8"/>
    <w:rsid w:val="00A744BA"/>
    <w:rsid w:val="00A755F1"/>
    <w:rsid w:val="00A759D2"/>
    <w:rsid w:val="00A801FC"/>
    <w:rsid w:val="00A8054B"/>
    <w:rsid w:val="00A82C8F"/>
    <w:rsid w:val="00A82E01"/>
    <w:rsid w:val="00A83C77"/>
    <w:rsid w:val="00A8474B"/>
    <w:rsid w:val="00A8629C"/>
    <w:rsid w:val="00A86A21"/>
    <w:rsid w:val="00A86E3B"/>
    <w:rsid w:val="00A87563"/>
    <w:rsid w:val="00A90DD8"/>
    <w:rsid w:val="00A9177B"/>
    <w:rsid w:val="00A91ADE"/>
    <w:rsid w:val="00A91D1D"/>
    <w:rsid w:val="00A930FC"/>
    <w:rsid w:val="00A93D7A"/>
    <w:rsid w:val="00A94661"/>
    <w:rsid w:val="00A94C23"/>
    <w:rsid w:val="00A94C6E"/>
    <w:rsid w:val="00A97368"/>
    <w:rsid w:val="00A975DE"/>
    <w:rsid w:val="00A97AFE"/>
    <w:rsid w:val="00AA0676"/>
    <w:rsid w:val="00AA231B"/>
    <w:rsid w:val="00AA276D"/>
    <w:rsid w:val="00AA2DFD"/>
    <w:rsid w:val="00AA2FD1"/>
    <w:rsid w:val="00AA375B"/>
    <w:rsid w:val="00AA5422"/>
    <w:rsid w:val="00AA6FBB"/>
    <w:rsid w:val="00AA7C47"/>
    <w:rsid w:val="00AB6677"/>
    <w:rsid w:val="00AC0274"/>
    <w:rsid w:val="00AC0D0E"/>
    <w:rsid w:val="00AC0D4A"/>
    <w:rsid w:val="00AC2884"/>
    <w:rsid w:val="00AC63AF"/>
    <w:rsid w:val="00AC651F"/>
    <w:rsid w:val="00AC6A6A"/>
    <w:rsid w:val="00AC752F"/>
    <w:rsid w:val="00AC7DE1"/>
    <w:rsid w:val="00AD1410"/>
    <w:rsid w:val="00AD174F"/>
    <w:rsid w:val="00AD22D1"/>
    <w:rsid w:val="00AD2A09"/>
    <w:rsid w:val="00AD3560"/>
    <w:rsid w:val="00AD3703"/>
    <w:rsid w:val="00AD41EB"/>
    <w:rsid w:val="00AD4947"/>
    <w:rsid w:val="00AD500C"/>
    <w:rsid w:val="00AD56F3"/>
    <w:rsid w:val="00AD592B"/>
    <w:rsid w:val="00AE0E68"/>
    <w:rsid w:val="00AE1A39"/>
    <w:rsid w:val="00AE1A7D"/>
    <w:rsid w:val="00AE1F35"/>
    <w:rsid w:val="00AE41DB"/>
    <w:rsid w:val="00AE60D5"/>
    <w:rsid w:val="00AF00D5"/>
    <w:rsid w:val="00AF040A"/>
    <w:rsid w:val="00AF0687"/>
    <w:rsid w:val="00AF0D78"/>
    <w:rsid w:val="00AF177F"/>
    <w:rsid w:val="00AF220D"/>
    <w:rsid w:val="00AF2F38"/>
    <w:rsid w:val="00AF3FD1"/>
    <w:rsid w:val="00AF4518"/>
    <w:rsid w:val="00AF63DE"/>
    <w:rsid w:val="00B00998"/>
    <w:rsid w:val="00B025EA"/>
    <w:rsid w:val="00B033EB"/>
    <w:rsid w:val="00B04713"/>
    <w:rsid w:val="00B0524F"/>
    <w:rsid w:val="00B061E5"/>
    <w:rsid w:val="00B06B7E"/>
    <w:rsid w:val="00B12FEA"/>
    <w:rsid w:val="00B13122"/>
    <w:rsid w:val="00B13BF1"/>
    <w:rsid w:val="00B14B7F"/>
    <w:rsid w:val="00B1562B"/>
    <w:rsid w:val="00B15E08"/>
    <w:rsid w:val="00B16844"/>
    <w:rsid w:val="00B21ECF"/>
    <w:rsid w:val="00B22651"/>
    <w:rsid w:val="00B22D28"/>
    <w:rsid w:val="00B25079"/>
    <w:rsid w:val="00B2640B"/>
    <w:rsid w:val="00B26912"/>
    <w:rsid w:val="00B26AC7"/>
    <w:rsid w:val="00B27E56"/>
    <w:rsid w:val="00B30886"/>
    <w:rsid w:val="00B37244"/>
    <w:rsid w:val="00B3747E"/>
    <w:rsid w:val="00B37AE5"/>
    <w:rsid w:val="00B43D7F"/>
    <w:rsid w:val="00B44218"/>
    <w:rsid w:val="00B4482E"/>
    <w:rsid w:val="00B45E9D"/>
    <w:rsid w:val="00B460D8"/>
    <w:rsid w:val="00B47437"/>
    <w:rsid w:val="00B4767D"/>
    <w:rsid w:val="00B47B6C"/>
    <w:rsid w:val="00B512A9"/>
    <w:rsid w:val="00B5187B"/>
    <w:rsid w:val="00B53400"/>
    <w:rsid w:val="00B53940"/>
    <w:rsid w:val="00B55EB5"/>
    <w:rsid w:val="00B578A0"/>
    <w:rsid w:val="00B6015F"/>
    <w:rsid w:val="00B617FB"/>
    <w:rsid w:val="00B6226C"/>
    <w:rsid w:val="00B62AF7"/>
    <w:rsid w:val="00B64A99"/>
    <w:rsid w:val="00B656D3"/>
    <w:rsid w:val="00B65976"/>
    <w:rsid w:val="00B65E68"/>
    <w:rsid w:val="00B66534"/>
    <w:rsid w:val="00B67C5F"/>
    <w:rsid w:val="00B73610"/>
    <w:rsid w:val="00B74FB5"/>
    <w:rsid w:val="00B75520"/>
    <w:rsid w:val="00B7627E"/>
    <w:rsid w:val="00B76740"/>
    <w:rsid w:val="00B76ACD"/>
    <w:rsid w:val="00B813B6"/>
    <w:rsid w:val="00B82CB5"/>
    <w:rsid w:val="00B83CFF"/>
    <w:rsid w:val="00B83D60"/>
    <w:rsid w:val="00B84F28"/>
    <w:rsid w:val="00B8564D"/>
    <w:rsid w:val="00B85B1D"/>
    <w:rsid w:val="00B87422"/>
    <w:rsid w:val="00B909A8"/>
    <w:rsid w:val="00B90CFA"/>
    <w:rsid w:val="00B91C27"/>
    <w:rsid w:val="00B92296"/>
    <w:rsid w:val="00B937B3"/>
    <w:rsid w:val="00B93EFB"/>
    <w:rsid w:val="00B94168"/>
    <w:rsid w:val="00B944DF"/>
    <w:rsid w:val="00B94D77"/>
    <w:rsid w:val="00B969BE"/>
    <w:rsid w:val="00B96B30"/>
    <w:rsid w:val="00B97866"/>
    <w:rsid w:val="00BA08C6"/>
    <w:rsid w:val="00BA1C04"/>
    <w:rsid w:val="00BA20AF"/>
    <w:rsid w:val="00BA2CBF"/>
    <w:rsid w:val="00BA33A1"/>
    <w:rsid w:val="00BA4AB0"/>
    <w:rsid w:val="00BA6DD8"/>
    <w:rsid w:val="00BA780F"/>
    <w:rsid w:val="00BB0046"/>
    <w:rsid w:val="00BB0366"/>
    <w:rsid w:val="00BB127E"/>
    <w:rsid w:val="00BB1C11"/>
    <w:rsid w:val="00BB2BB1"/>
    <w:rsid w:val="00BB3008"/>
    <w:rsid w:val="00BB4536"/>
    <w:rsid w:val="00BB7836"/>
    <w:rsid w:val="00BB79D0"/>
    <w:rsid w:val="00BC0F3D"/>
    <w:rsid w:val="00BC31DD"/>
    <w:rsid w:val="00BC41C5"/>
    <w:rsid w:val="00BC5D95"/>
    <w:rsid w:val="00BC63EF"/>
    <w:rsid w:val="00BC7211"/>
    <w:rsid w:val="00BC730C"/>
    <w:rsid w:val="00BD2380"/>
    <w:rsid w:val="00BD3A60"/>
    <w:rsid w:val="00BD63A9"/>
    <w:rsid w:val="00BD6C36"/>
    <w:rsid w:val="00BE0114"/>
    <w:rsid w:val="00BE55C8"/>
    <w:rsid w:val="00BE6265"/>
    <w:rsid w:val="00BE65C7"/>
    <w:rsid w:val="00BE65DD"/>
    <w:rsid w:val="00BE6CEE"/>
    <w:rsid w:val="00BE775E"/>
    <w:rsid w:val="00BF09EA"/>
    <w:rsid w:val="00BF0F03"/>
    <w:rsid w:val="00BF2B29"/>
    <w:rsid w:val="00BF357E"/>
    <w:rsid w:val="00BF73C8"/>
    <w:rsid w:val="00C00161"/>
    <w:rsid w:val="00C046D6"/>
    <w:rsid w:val="00C0546C"/>
    <w:rsid w:val="00C05C32"/>
    <w:rsid w:val="00C06396"/>
    <w:rsid w:val="00C067D5"/>
    <w:rsid w:val="00C0691F"/>
    <w:rsid w:val="00C078FD"/>
    <w:rsid w:val="00C10222"/>
    <w:rsid w:val="00C115DA"/>
    <w:rsid w:val="00C11654"/>
    <w:rsid w:val="00C12948"/>
    <w:rsid w:val="00C12C58"/>
    <w:rsid w:val="00C12D2C"/>
    <w:rsid w:val="00C1488E"/>
    <w:rsid w:val="00C14911"/>
    <w:rsid w:val="00C15A10"/>
    <w:rsid w:val="00C161A1"/>
    <w:rsid w:val="00C2010E"/>
    <w:rsid w:val="00C209AA"/>
    <w:rsid w:val="00C20B45"/>
    <w:rsid w:val="00C20FEE"/>
    <w:rsid w:val="00C223C3"/>
    <w:rsid w:val="00C2482C"/>
    <w:rsid w:val="00C24F3B"/>
    <w:rsid w:val="00C25B9D"/>
    <w:rsid w:val="00C261D0"/>
    <w:rsid w:val="00C26992"/>
    <w:rsid w:val="00C2731E"/>
    <w:rsid w:val="00C278C1"/>
    <w:rsid w:val="00C30241"/>
    <w:rsid w:val="00C3151F"/>
    <w:rsid w:val="00C319B3"/>
    <w:rsid w:val="00C349D6"/>
    <w:rsid w:val="00C40922"/>
    <w:rsid w:val="00C41CEE"/>
    <w:rsid w:val="00C41F5B"/>
    <w:rsid w:val="00C427B1"/>
    <w:rsid w:val="00C42A64"/>
    <w:rsid w:val="00C44916"/>
    <w:rsid w:val="00C45CCC"/>
    <w:rsid w:val="00C46A28"/>
    <w:rsid w:val="00C50121"/>
    <w:rsid w:val="00C50AF8"/>
    <w:rsid w:val="00C5110A"/>
    <w:rsid w:val="00C51842"/>
    <w:rsid w:val="00C51BE6"/>
    <w:rsid w:val="00C51E60"/>
    <w:rsid w:val="00C51F79"/>
    <w:rsid w:val="00C538C1"/>
    <w:rsid w:val="00C540FC"/>
    <w:rsid w:val="00C541DE"/>
    <w:rsid w:val="00C56EB9"/>
    <w:rsid w:val="00C6111B"/>
    <w:rsid w:val="00C61A35"/>
    <w:rsid w:val="00C61FAA"/>
    <w:rsid w:val="00C61FEF"/>
    <w:rsid w:val="00C63565"/>
    <w:rsid w:val="00C65781"/>
    <w:rsid w:val="00C65B7E"/>
    <w:rsid w:val="00C66623"/>
    <w:rsid w:val="00C67134"/>
    <w:rsid w:val="00C71492"/>
    <w:rsid w:val="00C744A9"/>
    <w:rsid w:val="00C749A0"/>
    <w:rsid w:val="00C7515F"/>
    <w:rsid w:val="00C75497"/>
    <w:rsid w:val="00C7607C"/>
    <w:rsid w:val="00C772DF"/>
    <w:rsid w:val="00C809F8"/>
    <w:rsid w:val="00C80DD2"/>
    <w:rsid w:val="00C814E6"/>
    <w:rsid w:val="00C81911"/>
    <w:rsid w:val="00C82EE7"/>
    <w:rsid w:val="00C8389F"/>
    <w:rsid w:val="00C8679E"/>
    <w:rsid w:val="00C86B7C"/>
    <w:rsid w:val="00C86EED"/>
    <w:rsid w:val="00C93FBA"/>
    <w:rsid w:val="00C942C3"/>
    <w:rsid w:val="00C952C0"/>
    <w:rsid w:val="00C968F5"/>
    <w:rsid w:val="00C96E59"/>
    <w:rsid w:val="00CA004B"/>
    <w:rsid w:val="00CA017B"/>
    <w:rsid w:val="00CA1722"/>
    <w:rsid w:val="00CA1ADA"/>
    <w:rsid w:val="00CA21CC"/>
    <w:rsid w:val="00CA34BB"/>
    <w:rsid w:val="00CA3B7A"/>
    <w:rsid w:val="00CA424F"/>
    <w:rsid w:val="00CA4A32"/>
    <w:rsid w:val="00CA74AD"/>
    <w:rsid w:val="00CB097E"/>
    <w:rsid w:val="00CB194A"/>
    <w:rsid w:val="00CB1A2E"/>
    <w:rsid w:val="00CB289F"/>
    <w:rsid w:val="00CB2D12"/>
    <w:rsid w:val="00CB46BB"/>
    <w:rsid w:val="00CB4877"/>
    <w:rsid w:val="00CB76B3"/>
    <w:rsid w:val="00CB7C05"/>
    <w:rsid w:val="00CB7F9D"/>
    <w:rsid w:val="00CC0737"/>
    <w:rsid w:val="00CC0EDF"/>
    <w:rsid w:val="00CC1007"/>
    <w:rsid w:val="00CC206D"/>
    <w:rsid w:val="00CC3309"/>
    <w:rsid w:val="00CC4668"/>
    <w:rsid w:val="00CC5951"/>
    <w:rsid w:val="00CC5B4B"/>
    <w:rsid w:val="00CC63BA"/>
    <w:rsid w:val="00CC7835"/>
    <w:rsid w:val="00CC7A69"/>
    <w:rsid w:val="00CD1C5C"/>
    <w:rsid w:val="00CD1CD6"/>
    <w:rsid w:val="00CD1F53"/>
    <w:rsid w:val="00CD33F3"/>
    <w:rsid w:val="00CD4243"/>
    <w:rsid w:val="00CD47A4"/>
    <w:rsid w:val="00CE118F"/>
    <w:rsid w:val="00CE2F34"/>
    <w:rsid w:val="00CE364A"/>
    <w:rsid w:val="00CE3A6E"/>
    <w:rsid w:val="00CE514D"/>
    <w:rsid w:val="00CE53C1"/>
    <w:rsid w:val="00CE5594"/>
    <w:rsid w:val="00CE5DC2"/>
    <w:rsid w:val="00CE6001"/>
    <w:rsid w:val="00CE662D"/>
    <w:rsid w:val="00CE6686"/>
    <w:rsid w:val="00CE6F7F"/>
    <w:rsid w:val="00CF0113"/>
    <w:rsid w:val="00CF2443"/>
    <w:rsid w:val="00CF6004"/>
    <w:rsid w:val="00CF7356"/>
    <w:rsid w:val="00D01448"/>
    <w:rsid w:val="00D028F9"/>
    <w:rsid w:val="00D032A3"/>
    <w:rsid w:val="00D033B4"/>
    <w:rsid w:val="00D048F7"/>
    <w:rsid w:val="00D0587E"/>
    <w:rsid w:val="00D06746"/>
    <w:rsid w:val="00D1052A"/>
    <w:rsid w:val="00D14287"/>
    <w:rsid w:val="00D17181"/>
    <w:rsid w:val="00D205F6"/>
    <w:rsid w:val="00D2069E"/>
    <w:rsid w:val="00D2173C"/>
    <w:rsid w:val="00D26CF0"/>
    <w:rsid w:val="00D26DD2"/>
    <w:rsid w:val="00D323F5"/>
    <w:rsid w:val="00D32702"/>
    <w:rsid w:val="00D34E81"/>
    <w:rsid w:val="00D35B32"/>
    <w:rsid w:val="00D40380"/>
    <w:rsid w:val="00D404A7"/>
    <w:rsid w:val="00D42328"/>
    <w:rsid w:val="00D4483C"/>
    <w:rsid w:val="00D4589A"/>
    <w:rsid w:val="00D46E67"/>
    <w:rsid w:val="00D51C45"/>
    <w:rsid w:val="00D540DA"/>
    <w:rsid w:val="00D55ED4"/>
    <w:rsid w:val="00D56DE0"/>
    <w:rsid w:val="00D5715C"/>
    <w:rsid w:val="00D57F98"/>
    <w:rsid w:val="00D60127"/>
    <w:rsid w:val="00D611EA"/>
    <w:rsid w:val="00D629D0"/>
    <w:rsid w:val="00D62ABB"/>
    <w:rsid w:val="00D62F50"/>
    <w:rsid w:val="00D65F85"/>
    <w:rsid w:val="00D67EC9"/>
    <w:rsid w:val="00D70AFB"/>
    <w:rsid w:val="00D73323"/>
    <w:rsid w:val="00D73FDA"/>
    <w:rsid w:val="00D74711"/>
    <w:rsid w:val="00D7480A"/>
    <w:rsid w:val="00D74868"/>
    <w:rsid w:val="00D755A4"/>
    <w:rsid w:val="00D76511"/>
    <w:rsid w:val="00D837BE"/>
    <w:rsid w:val="00D83AB6"/>
    <w:rsid w:val="00D83F97"/>
    <w:rsid w:val="00D85C3E"/>
    <w:rsid w:val="00D85C6C"/>
    <w:rsid w:val="00D85EFA"/>
    <w:rsid w:val="00D860CB"/>
    <w:rsid w:val="00D91862"/>
    <w:rsid w:val="00D92465"/>
    <w:rsid w:val="00D9266D"/>
    <w:rsid w:val="00D94025"/>
    <w:rsid w:val="00D944E3"/>
    <w:rsid w:val="00D94D9C"/>
    <w:rsid w:val="00D95A15"/>
    <w:rsid w:val="00D96023"/>
    <w:rsid w:val="00D9693A"/>
    <w:rsid w:val="00D96C56"/>
    <w:rsid w:val="00D97E23"/>
    <w:rsid w:val="00DA06DF"/>
    <w:rsid w:val="00DA148A"/>
    <w:rsid w:val="00DA1734"/>
    <w:rsid w:val="00DA17DD"/>
    <w:rsid w:val="00DA1BC2"/>
    <w:rsid w:val="00DA2BA8"/>
    <w:rsid w:val="00DA2FBC"/>
    <w:rsid w:val="00DA3218"/>
    <w:rsid w:val="00DA4937"/>
    <w:rsid w:val="00DA5579"/>
    <w:rsid w:val="00DA7B4F"/>
    <w:rsid w:val="00DB070B"/>
    <w:rsid w:val="00DB29A1"/>
    <w:rsid w:val="00DB2BB9"/>
    <w:rsid w:val="00DB2D1F"/>
    <w:rsid w:val="00DB5D26"/>
    <w:rsid w:val="00DB6BC1"/>
    <w:rsid w:val="00DC1617"/>
    <w:rsid w:val="00DC1E4E"/>
    <w:rsid w:val="00DC2BD6"/>
    <w:rsid w:val="00DC362A"/>
    <w:rsid w:val="00DC3718"/>
    <w:rsid w:val="00DC3CAF"/>
    <w:rsid w:val="00DC54C6"/>
    <w:rsid w:val="00DC5C2F"/>
    <w:rsid w:val="00DD057B"/>
    <w:rsid w:val="00DD1F91"/>
    <w:rsid w:val="00DD38F0"/>
    <w:rsid w:val="00DD3BCE"/>
    <w:rsid w:val="00DD3E68"/>
    <w:rsid w:val="00DD41F0"/>
    <w:rsid w:val="00DD53E6"/>
    <w:rsid w:val="00DD5DB3"/>
    <w:rsid w:val="00DD6559"/>
    <w:rsid w:val="00DD6614"/>
    <w:rsid w:val="00DD6744"/>
    <w:rsid w:val="00DD6D72"/>
    <w:rsid w:val="00DE11B5"/>
    <w:rsid w:val="00DE1777"/>
    <w:rsid w:val="00DE3181"/>
    <w:rsid w:val="00DE46E2"/>
    <w:rsid w:val="00DE489D"/>
    <w:rsid w:val="00DE562D"/>
    <w:rsid w:val="00DE62F1"/>
    <w:rsid w:val="00DE7306"/>
    <w:rsid w:val="00DE7D12"/>
    <w:rsid w:val="00DE7E20"/>
    <w:rsid w:val="00DF0A1F"/>
    <w:rsid w:val="00DF240A"/>
    <w:rsid w:val="00DF335A"/>
    <w:rsid w:val="00DF47AF"/>
    <w:rsid w:val="00DF57FE"/>
    <w:rsid w:val="00DF74B9"/>
    <w:rsid w:val="00DF77BA"/>
    <w:rsid w:val="00E008AD"/>
    <w:rsid w:val="00E0129D"/>
    <w:rsid w:val="00E04311"/>
    <w:rsid w:val="00E047E5"/>
    <w:rsid w:val="00E04AF0"/>
    <w:rsid w:val="00E05CBF"/>
    <w:rsid w:val="00E06E2D"/>
    <w:rsid w:val="00E1285D"/>
    <w:rsid w:val="00E12DFC"/>
    <w:rsid w:val="00E132C6"/>
    <w:rsid w:val="00E14125"/>
    <w:rsid w:val="00E141B8"/>
    <w:rsid w:val="00E20CC5"/>
    <w:rsid w:val="00E225A1"/>
    <w:rsid w:val="00E262D6"/>
    <w:rsid w:val="00E27EEF"/>
    <w:rsid w:val="00E30163"/>
    <w:rsid w:val="00E32356"/>
    <w:rsid w:val="00E34C2C"/>
    <w:rsid w:val="00E35FE5"/>
    <w:rsid w:val="00E3639D"/>
    <w:rsid w:val="00E40C2E"/>
    <w:rsid w:val="00E432B0"/>
    <w:rsid w:val="00E43CEF"/>
    <w:rsid w:val="00E4795F"/>
    <w:rsid w:val="00E503B4"/>
    <w:rsid w:val="00E50575"/>
    <w:rsid w:val="00E5531F"/>
    <w:rsid w:val="00E556B7"/>
    <w:rsid w:val="00E56E1B"/>
    <w:rsid w:val="00E572A9"/>
    <w:rsid w:val="00E57E92"/>
    <w:rsid w:val="00E60266"/>
    <w:rsid w:val="00E6278C"/>
    <w:rsid w:val="00E62FFA"/>
    <w:rsid w:val="00E6355A"/>
    <w:rsid w:val="00E64001"/>
    <w:rsid w:val="00E66666"/>
    <w:rsid w:val="00E66831"/>
    <w:rsid w:val="00E70243"/>
    <w:rsid w:val="00E70A71"/>
    <w:rsid w:val="00E71C83"/>
    <w:rsid w:val="00E72DA5"/>
    <w:rsid w:val="00E74D71"/>
    <w:rsid w:val="00E7599D"/>
    <w:rsid w:val="00E77484"/>
    <w:rsid w:val="00E77611"/>
    <w:rsid w:val="00E8228E"/>
    <w:rsid w:val="00E83328"/>
    <w:rsid w:val="00E840B7"/>
    <w:rsid w:val="00E84673"/>
    <w:rsid w:val="00E866CA"/>
    <w:rsid w:val="00E87486"/>
    <w:rsid w:val="00E879A3"/>
    <w:rsid w:val="00E87BC0"/>
    <w:rsid w:val="00E87F4F"/>
    <w:rsid w:val="00E901AE"/>
    <w:rsid w:val="00E9022F"/>
    <w:rsid w:val="00E9138F"/>
    <w:rsid w:val="00E91438"/>
    <w:rsid w:val="00E92C83"/>
    <w:rsid w:val="00E93301"/>
    <w:rsid w:val="00E936B9"/>
    <w:rsid w:val="00E9415F"/>
    <w:rsid w:val="00E9421B"/>
    <w:rsid w:val="00E95789"/>
    <w:rsid w:val="00E976F0"/>
    <w:rsid w:val="00E97C9D"/>
    <w:rsid w:val="00EA01BF"/>
    <w:rsid w:val="00EA0E57"/>
    <w:rsid w:val="00EA5920"/>
    <w:rsid w:val="00EA5CF6"/>
    <w:rsid w:val="00EA67CC"/>
    <w:rsid w:val="00EA7419"/>
    <w:rsid w:val="00EB3420"/>
    <w:rsid w:val="00EB3585"/>
    <w:rsid w:val="00EB3A7A"/>
    <w:rsid w:val="00EB5B74"/>
    <w:rsid w:val="00EB62CE"/>
    <w:rsid w:val="00EB6E6C"/>
    <w:rsid w:val="00EB75B4"/>
    <w:rsid w:val="00EC272F"/>
    <w:rsid w:val="00EC5A92"/>
    <w:rsid w:val="00EC6E96"/>
    <w:rsid w:val="00EC7014"/>
    <w:rsid w:val="00ED18EA"/>
    <w:rsid w:val="00ED36E8"/>
    <w:rsid w:val="00ED4B2D"/>
    <w:rsid w:val="00ED4C82"/>
    <w:rsid w:val="00ED4EE5"/>
    <w:rsid w:val="00ED533E"/>
    <w:rsid w:val="00ED5348"/>
    <w:rsid w:val="00ED557D"/>
    <w:rsid w:val="00ED6CB8"/>
    <w:rsid w:val="00ED7CC8"/>
    <w:rsid w:val="00EE031E"/>
    <w:rsid w:val="00EE11A2"/>
    <w:rsid w:val="00EE44C9"/>
    <w:rsid w:val="00EE5E23"/>
    <w:rsid w:val="00EE681E"/>
    <w:rsid w:val="00EF0D1E"/>
    <w:rsid w:val="00EF34EF"/>
    <w:rsid w:val="00EF3783"/>
    <w:rsid w:val="00EF3B0F"/>
    <w:rsid w:val="00EF3FBF"/>
    <w:rsid w:val="00EF5740"/>
    <w:rsid w:val="00EF7299"/>
    <w:rsid w:val="00EF7D09"/>
    <w:rsid w:val="00F001EA"/>
    <w:rsid w:val="00F01B2B"/>
    <w:rsid w:val="00F02E33"/>
    <w:rsid w:val="00F0311D"/>
    <w:rsid w:val="00F04A8E"/>
    <w:rsid w:val="00F0533E"/>
    <w:rsid w:val="00F053A8"/>
    <w:rsid w:val="00F07053"/>
    <w:rsid w:val="00F07E4D"/>
    <w:rsid w:val="00F108D4"/>
    <w:rsid w:val="00F120D3"/>
    <w:rsid w:val="00F120FE"/>
    <w:rsid w:val="00F12DD1"/>
    <w:rsid w:val="00F13225"/>
    <w:rsid w:val="00F14E00"/>
    <w:rsid w:val="00F15147"/>
    <w:rsid w:val="00F17496"/>
    <w:rsid w:val="00F17DE1"/>
    <w:rsid w:val="00F1A727"/>
    <w:rsid w:val="00F203F4"/>
    <w:rsid w:val="00F22256"/>
    <w:rsid w:val="00F25227"/>
    <w:rsid w:val="00F259BD"/>
    <w:rsid w:val="00F25CE3"/>
    <w:rsid w:val="00F27256"/>
    <w:rsid w:val="00F272E3"/>
    <w:rsid w:val="00F308BE"/>
    <w:rsid w:val="00F308CE"/>
    <w:rsid w:val="00F31B87"/>
    <w:rsid w:val="00F31D5C"/>
    <w:rsid w:val="00F3322D"/>
    <w:rsid w:val="00F33EA2"/>
    <w:rsid w:val="00F350AD"/>
    <w:rsid w:val="00F3788E"/>
    <w:rsid w:val="00F40462"/>
    <w:rsid w:val="00F4126A"/>
    <w:rsid w:val="00F4222E"/>
    <w:rsid w:val="00F42A05"/>
    <w:rsid w:val="00F42A3F"/>
    <w:rsid w:val="00F42F45"/>
    <w:rsid w:val="00F4343B"/>
    <w:rsid w:val="00F43A27"/>
    <w:rsid w:val="00F44484"/>
    <w:rsid w:val="00F45594"/>
    <w:rsid w:val="00F464A6"/>
    <w:rsid w:val="00F467C1"/>
    <w:rsid w:val="00F469AD"/>
    <w:rsid w:val="00F46B7B"/>
    <w:rsid w:val="00F4790C"/>
    <w:rsid w:val="00F47D5A"/>
    <w:rsid w:val="00F51564"/>
    <w:rsid w:val="00F528B2"/>
    <w:rsid w:val="00F54F52"/>
    <w:rsid w:val="00F55B91"/>
    <w:rsid w:val="00F55EDF"/>
    <w:rsid w:val="00F571E8"/>
    <w:rsid w:val="00F62A9B"/>
    <w:rsid w:val="00F62D7B"/>
    <w:rsid w:val="00F65E4A"/>
    <w:rsid w:val="00F71CB2"/>
    <w:rsid w:val="00F71DBA"/>
    <w:rsid w:val="00F72C8E"/>
    <w:rsid w:val="00F72D1E"/>
    <w:rsid w:val="00F72EA0"/>
    <w:rsid w:val="00F73E91"/>
    <w:rsid w:val="00F77CB4"/>
    <w:rsid w:val="00F77ECA"/>
    <w:rsid w:val="00F82704"/>
    <w:rsid w:val="00F83A76"/>
    <w:rsid w:val="00F856B8"/>
    <w:rsid w:val="00F865BD"/>
    <w:rsid w:val="00F87FB2"/>
    <w:rsid w:val="00F91679"/>
    <w:rsid w:val="00F9176F"/>
    <w:rsid w:val="00F935EA"/>
    <w:rsid w:val="00F93A27"/>
    <w:rsid w:val="00F94DE9"/>
    <w:rsid w:val="00F95A64"/>
    <w:rsid w:val="00F968BF"/>
    <w:rsid w:val="00FA15B7"/>
    <w:rsid w:val="00FA1B08"/>
    <w:rsid w:val="00FA2224"/>
    <w:rsid w:val="00FA2C34"/>
    <w:rsid w:val="00FA331C"/>
    <w:rsid w:val="00FA411F"/>
    <w:rsid w:val="00FA4254"/>
    <w:rsid w:val="00FA63A4"/>
    <w:rsid w:val="00FA66F0"/>
    <w:rsid w:val="00FA6827"/>
    <w:rsid w:val="00FA7E35"/>
    <w:rsid w:val="00FA7FBC"/>
    <w:rsid w:val="00FB0D0B"/>
    <w:rsid w:val="00FB15B3"/>
    <w:rsid w:val="00FB29D9"/>
    <w:rsid w:val="00FB2C47"/>
    <w:rsid w:val="00FB3A1B"/>
    <w:rsid w:val="00FB4448"/>
    <w:rsid w:val="00FB6117"/>
    <w:rsid w:val="00FB7297"/>
    <w:rsid w:val="00FB74D6"/>
    <w:rsid w:val="00FC01A0"/>
    <w:rsid w:val="00FC0898"/>
    <w:rsid w:val="00FC1C1A"/>
    <w:rsid w:val="00FC6C2B"/>
    <w:rsid w:val="00FD0550"/>
    <w:rsid w:val="00FD07FC"/>
    <w:rsid w:val="00FD2D35"/>
    <w:rsid w:val="00FD33CB"/>
    <w:rsid w:val="00FD4E8F"/>
    <w:rsid w:val="00FD5C7A"/>
    <w:rsid w:val="00FE0BE7"/>
    <w:rsid w:val="00FE1C4A"/>
    <w:rsid w:val="00FE2464"/>
    <w:rsid w:val="00FE3C2B"/>
    <w:rsid w:val="00FE512A"/>
    <w:rsid w:val="00FF0118"/>
    <w:rsid w:val="00FF0817"/>
    <w:rsid w:val="00FF0E09"/>
    <w:rsid w:val="00FF4923"/>
    <w:rsid w:val="00FF56BF"/>
    <w:rsid w:val="00FF5C1A"/>
    <w:rsid w:val="011DC98D"/>
    <w:rsid w:val="011E63F6"/>
    <w:rsid w:val="01979C28"/>
    <w:rsid w:val="0197D397"/>
    <w:rsid w:val="019ED49D"/>
    <w:rsid w:val="02B7ACE1"/>
    <w:rsid w:val="02EC060D"/>
    <w:rsid w:val="041257C2"/>
    <w:rsid w:val="043EC5BD"/>
    <w:rsid w:val="05368C97"/>
    <w:rsid w:val="0566C05D"/>
    <w:rsid w:val="073E564E"/>
    <w:rsid w:val="0780F83F"/>
    <w:rsid w:val="07DF9A0B"/>
    <w:rsid w:val="08457CE4"/>
    <w:rsid w:val="087C7FAE"/>
    <w:rsid w:val="08C7BEA6"/>
    <w:rsid w:val="08CD70A8"/>
    <w:rsid w:val="08CE42E1"/>
    <w:rsid w:val="08ED9140"/>
    <w:rsid w:val="096A2B74"/>
    <w:rsid w:val="096E92D3"/>
    <w:rsid w:val="096FBB1A"/>
    <w:rsid w:val="09796026"/>
    <w:rsid w:val="09A21CCE"/>
    <w:rsid w:val="0A449339"/>
    <w:rsid w:val="0A7C1FB8"/>
    <w:rsid w:val="0B3DED2F"/>
    <w:rsid w:val="0B99DF1B"/>
    <w:rsid w:val="0BE0639A"/>
    <w:rsid w:val="0C15067B"/>
    <w:rsid w:val="0C1EB3B3"/>
    <w:rsid w:val="0C79044A"/>
    <w:rsid w:val="0C80A39B"/>
    <w:rsid w:val="0C842E7F"/>
    <w:rsid w:val="0CE40706"/>
    <w:rsid w:val="0CF465C8"/>
    <w:rsid w:val="0D4125E5"/>
    <w:rsid w:val="0D4730E0"/>
    <w:rsid w:val="0E233001"/>
    <w:rsid w:val="0EB76966"/>
    <w:rsid w:val="0EE4431B"/>
    <w:rsid w:val="0F044AC0"/>
    <w:rsid w:val="0F4A038F"/>
    <w:rsid w:val="10221EE2"/>
    <w:rsid w:val="104380DE"/>
    <w:rsid w:val="10FCC4BE"/>
    <w:rsid w:val="11099A50"/>
    <w:rsid w:val="114433E2"/>
    <w:rsid w:val="11A0746E"/>
    <w:rsid w:val="11B3BDD6"/>
    <w:rsid w:val="11CFC61C"/>
    <w:rsid w:val="1271CF74"/>
    <w:rsid w:val="1292ACC3"/>
    <w:rsid w:val="12943766"/>
    <w:rsid w:val="137361FA"/>
    <w:rsid w:val="13BD7452"/>
    <w:rsid w:val="1487E26B"/>
    <w:rsid w:val="149B5559"/>
    <w:rsid w:val="14EB7093"/>
    <w:rsid w:val="151E0843"/>
    <w:rsid w:val="153473DF"/>
    <w:rsid w:val="153730A0"/>
    <w:rsid w:val="1546D5EB"/>
    <w:rsid w:val="15899136"/>
    <w:rsid w:val="15A0A10E"/>
    <w:rsid w:val="172B304C"/>
    <w:rsid w:val="1784D64D"/>
    <w:rsid w:val="184AF6E0"/>
    <w:rsid w:val="188F1AC4"/>
    <w:rsid w:val="193C6663"/>
    <w:rsid w:val="1AB13C97"/>
    <w:rsid w:val="1AB6E3EF"/>
    <w:rsid w:val="1B0E18B1"/>
    <w:rsid w:val="1BBE2E0F"/>
    <w:rsid w:val="1C070069"/>
    <w:rsid w:val="1C34E1C4"/>
    <w:rsid w:val="1C3C971D"/>
    <w:rsid w:val="1D4DFFCB"/>
    <w:rsid w:val="1D8F3779"/>
    <w:rsid w:val="1DDB961C"/>
    <w:rsid w:val="1E05B862"/>
    <w:rsid w:val="1E36289A"/>
    <w:rsid w:val="1E42BE2C"/>
    <w:rsid w:val="1E9771EA"/>
    <w:rsid w:val="1EB0C1B7"/>
    <w:rsid w:val="1EE05350"/>
    <w:rsid w:val="1EF269A1"/>
    <w:rsid w:val="1F2E5AF7"/>
    <w:rsid w:val="1F46C2A8"/>
    <w:rsid w:val="1F56B61B"/>
    <w:rsid w:val="1F81309B"/>
    <w:rsid w:val="201FC00A"/>
    <w:rsid w:val="20AEB673"/>
    <w:rsid w:val="20C1C3AD"/>
    <w:rsid w:val="20C8BE4E"/>
    <w:rsid w:val="20CC371E"/>
    <w:rsid w:val="20E4C969"/>
    <w:rsid w:val="2100E948"/>
    <w:rsid w:val="2123474B"/>
    <w:rsid w:val="216B6E5B"/>
    <w:rsid w:val="21ABC3A1"/>
    <w:rsid w:val="21C757FF"/>
    <w:rsid w:val="227BF803"/>
    <w:rsid w:val="22F778D8"/>
    <w:rsid w:val="23DCF397"/>
    <w:rsid w:val="242FCC88"/>
    <w:rsid w:val="24389BB6"/>
    <w:rsid w:val="2475F816"/>
    <w:rsid w:val="2481EB85"/>
    <w:rsid w:val="24CFBE51"/>
    <w:rsid w:val="24F3C10A"/>
    <w:rsid w:val="253C7231"/>
    <w:rsid w:val="257BB7BB"/>
    <w:rsid w:val="259DAB9D"/>
    <w:rsid w:val="2642E900"/>
    <w:rsid w:val="2696B908"/>
    <w:rsid w:val="26E4AD6E"/>
    <w:rsid w:val="27617230"/>
    <w:rsid w:val="27E416B2"/>
    <w:rsid w:val="280C3914"/>
    <w:rsid w:val="28C359B5"/>
    <w:rsid w:val="29B5AD5B"/>
    <w:rsid w:val="2ABCD9A3"/>
    <w:rsid w:val="2B7436EE"/>
    <w:rsid w:val="2B8CC09C"/>
    <w:rsid w:val="2BAB5B17"/>
    <w:rsid w:val="2C34E353"/>
    <w:rsid w:val="2C4278D3"/>
    <w:rsid w:val="2CA36EB5"/>
    <w:rsid w:val="2D76E02B"/>
    <w:rsid w:val="2E6BEDB5"/>
    <w:rsid w:val="2ED00E38"/>
    <w:rsid w:val="2EDC2F29"/>
    <w:rsid w:val="2EDEC29A"/>
    <w:rsid w:val="2F16C907"/>
    <w:rsid w:val="2F9DB742"/>
    <w:rsid w:val="2FCF73BB"/>
    <w:rsid w:val="30000996"/>
    <w:rsid w:val="30130549"/>
    <w:rsid w:val="301776EB"/>
    <w:rsid w:val="305F384D"/>
    <w:rsid w:val="309AB5FE"/>
    <w:rsid w:val="30C2D357"/>
    <w:rsid w:val="31AF1313"/>
    <w:rsid w:val="32127CE2"/>
    <w:rsid w:val="3225D874"/>
    <w:rsid w:val="323C5473"/>
    <w:rsid w:val="327CFE33"/>
    <w:rsid w:val="32D51638"/>
    <w:rsid w:val="32E2B4B2"/>
    <w:rsid w:val="32E8363F"/>
    <w:rsid w:val="337154B7"/>
    <w:rsid w:val="3375721C"/>
    <w:rsid w:val="33FFF145"/>
    <w:rsid w:val="34046885"/>
    <w:rsid w:val="3409231F"/>
    <w:rsid w:val="34AA90BD"/>
    <w:rsid w:val="34BDD243"/>
    <w:rsid w:val="35592BEA"/>
    <w:rsid w:val="357AFC23"/>
    <w:rsid w:val="3587328D"/>
    <w:rsid w:val="35BD2986"/>
    <w:rsid w:val="36561258"/>
    <w:rsid w:val="36602D71"/>
    <w:rsid w:val="369BC1C3"/>
    <w:rsid w:val="36B2837D"/>
    <w:rsid w:val="37D478D7"/>
    <w:rsid w:val="38091DD9"/>
    <w:rsid w:val="3836A9AF"/>
    <w:rsid w:val="385514F9"/>
    <w:rsid w:val="38BCAB33"/>
    <w:rsid w:val="39449D30"/>
    <w:rsid w:val="3993BD36"/>
    <w:rsid w:val="39DE3757"/>
    <w:rsid w:val="3AA65553"/>
    <w:rsid w:val="3C837117"/>
    <w:rsid w:val="3DAD8095"/>
    <w:rsid w:val="3DBEB1BF"/>
    <w:rsid w:val="3F1557CA"/>
    <w:rsid w:val="3F31AB40"/>
    <w:rsid w:val="3F4E1A82"/>
    <w:rsid w:val="3F502E2C"/>
    <w:rsid w:val="3F96E18E"/>
    <w:rsid w:val="3FA79607"/>
    <w:rsid w:val="40753BE2"/>
    <w:rsid w:val="4090A980"/>
    <w:rsid w:val="40A1E97F"/>
    <w:rsid w:val="40B445BD"/>
    <w:rsid w:val="40D58B21"/>
    <w:rsid w:val="4110B67A"/>
    <w:rsid w:val="4208D015"/>
    <w:rsid w:val="4230F2F4"/>
    <w:rsid w:val="42ECC080"/>
    <w:rsid w:val="436AD77D"/>
    <w:rsid w:val="43FC4C30"/>
    <w:rsid w:val="44425CD7"/>
    <w:rsid w:val="44B7FC5B"/>
    <w:rsid w:val="4532E2A4"/>
    <w:rsid w:val="458EE5D0"/>
    <w:rsid w:val="4599E08B"/>
    <w:rsid w:val="45C54FFF"/>
    <w:rsid w:val="45CB86CD"/>
    <w:rsid w:val="45DC7D85"/>
    <w:rsid w:val="45E45A70"/>
    <w:rsid w:val="46294522"/>
    <w:rsid w:val="4642FBBD"/>
    <w:rsid w:val="46BE1CD5"/>
    <w:rsid w:val="46CCF32F"/>
    <w:rsid w:val="46E2FF39"/>
    <w:rsid w:val="46F970C0"/>
    <w:rsid w:val="476CC989"/>
    <w:rsid w:val="47A8B105"/>
    <w:rsid w:val="47DECC1E"/>
    <w:rsid w:val="47FA2AA8"/>
    <w:rsid w:val="4847A9A4"/>
    <w:rsid w:val="48EE196B"/>
    <w:rsid w:val="49771A4B"/>
    <w:rsid w:val="4A35876C"/>
    <w:rsid w:val="4A39983F"/>
    <w:rsid w:val="4A6671EC"/>
    <w:rsid w:val="4A9B94CE"/>
    <w:rsid w:val="4AF3E6C8"/>
    <w:rsid w:val="4B0B14D6"/>
    <w:rsid w:val="4B12677A"/>
    <w:rsid w:val="4B7E8831"/>
    <w:rsid w:val="4C3F5FF8"/>
    <w:rsid w:val="4C9BCF6A"/>
    <w:rsid w:val="4CB23D41"/>
    <w:rsid w:val="4CCE9327"/>
    <w:rsid w:val="4D25716E"/>
    <w:rsid w:val="4D32DB13"/>
    <w:rsid w:val="4D6FA5D3"/>
    <w:rsid w:val="4E0E1F3E"/>
    <w:rsid w:val="4E268F2E"/>
    <w:rsid w:val="4EFC5DF8"/>
    <w:rsid w:val="4F2E02D4"/>
    <w:rsid w:val="4F6D63F8"/>
    <w:rsid w:val="4F7FE805"/>
    <w:rsid w:val="4F851F45"/>
    <w:rsid w:val="4F8BE356"/>
    <w:rsid w:val="4FE9DE03"/>
    <w:rsid w:val="500488BA"/>
    <w:rsid w:val="500DF269"/>
    <w:rsid w:val="50D55E96"/>
    <w:rsid w:val="50FE4744"/>
    <w:rsid w:val="51A19F1E"/>
    <w:rsid w:val="52AF8DD3"/>
    <w:rsid w:val="52BB898D"/>
    <w:rsid w:val="5353EFC6"/>
    <w:rsid w:val="538CA3B1"/>
    <w:rsid w:val="538EE899"/>
    <w:rsid w:val="53E1B134"/>
    <w:rsid w:val="540EC324"/>
    <w:rsid w:val="54F1A1EC"/>
    <w:rsid w:val="5598F733"/>
    <w:rsid w:val="55FEFC4A"/>
    <w:rsid w:val="5609A89F"/>
    <w:rsid w:val="56A3B847"/>
    <w:rsid w:val="56EA9549"/>
    <w:rsid w:val="56F606D2"/>
    <w:rsid w:val="572BC330"/>
    <w:rsid w:val="57A21C4F"/>
    <w:rsid w:val="57BF3F9F"/>
    <w:rsid w:val="57DF48F0"/>
    <w:rsid w:val="58969527"/>
    <w:rsid w:val="59165B1C"/>
    <w:rsid w:val="59EF2CB3"/>
    <w:rsid w:val="5A79F48B"/>
    <w:rsid w:val="5AD26D6D"/>
    <w:rsid w:val="5AEBFC4C"/>
    <w:rsid w:val="5AF6C2D2"/>
    <w:rsid w:val="5B6163D6"/>
    <w:rsid w:val="5BE822E3"/>
    <w:rsid w:val="5C018E68"/>
    <w:rsid w:val="5C22F8E4"/>
    <w:rsid w:val="5C811B31"/>
    <w:rsid w:val="5CA9908E"/>
    <w:rsid w:val="5D0848BF"/>
    <w:rsid w:val="5D8361CB"/>
    <w:rsid w:val="5D86F780"/>
    <w:rsid w:val="5ED1699D"/>
    <w:rsid w:val="5EDAD08C"/>
    <w:rsid w:val="5EE11493"/>
    <w:rsid w:val="5F8C1C4A"/>
    <w:rsid w:val="5FE56361"/>
    <w:rsid w:val="5FFACF7D"/>
    <w:rsid w:val="6017C69C"/>
    <w:rsid w:val="60386D40"/>
    <w:rsid w:val="60CD010A"/>
    <w:rsid w:val="61094DFF"/>
    <w:rsid w:val="6163D150"/>
    <w:rsid w:val="616AA7CD"/>
    <w:rsid w:val="61B47792"/>
    <w:rsid w:val="6235DA1E"/>
    <w:rsid w:val="62364522"/>
    <w:rsid w:val="62FC9D81"/>
    <w:rsid w:val="630B144C"/>
    <w:rsid w:val="630DBE55"/>
    <w:rsid w:val="63E3942A"/>
    <w:rsid w:val="64012B11"/>
    <w:rsid w:val="64123D25"/>
    <w:rsid w:val="644E5431"/>
    <w:rsid w:val="649B7212"/>
    <w:rsid w:val="64D3AEB8"/>
    <w:rsid w:val="656CA729"/>
    <w:rsid w:val="656E1338"/>
    <w:rsid w:val="6624E4DC"/>
    <w:rsid w:val="6642B50E"/>
    <w:rsid w:val="667A7CCB"/>
    <w:rsid w:val="66C146EE"/>
    <w:rsid w:val="67201617"/>
    <w:rsid w:val="68282A6D"/>
    <w:rsid w:val="683A7499"/>
    <w:rsid w:val="684E42EE"/>
    <w:rsid w:val="685A4A5B"/>
    <w:rsid w:val="6927D115"/>
    <w:rsid w:val="696D74D3"/>
    <w:rsid w:val="6993EA31"/>
    <w:rsid w:val="6A091E11"/>
    <w:rsid w:val="6C1F8284"/>
    <w:rsid w:val="6C39DBFE"/>
    <w:rsid w:val="6C427575"/>
    <w:rsid w:val="6C4FC3C2"/>
    <w:rsid w:val="6DAA43B8"/>
    <w:rsid w:val="6DD6D919"/>
    <w:rsid w:val="6E225779"/>
    <w:rsid w:val="6E56BD58"/>
    <w:rsid w:val="6E770F1E"/>
    <w:rsid w:val="6E93E0C8"/>
    <w:rsid w:val="6EA8F50A"/>
    <w:rsid w:val="6FD743DC"/>
    <w:rsid w:val="6FE9ACDF"/>
    <w:rsid w:val="7005CCBE"/>
    <w:rsid w:val="7023A892"/>
    <w:rsid w:val="70903547"/>
    <w:rsid w:val="70E3273F"/>
    <w:rsid w:val="710B47C2"/>
    <w:rsid w:val="7136D12D"/>
    <w:rsid w:val="718235EF"/>
    <w:rsid w:val="71D5974B"/>
    <w:rsid w:val="7212B0CF"/>
    <w:rsid w:val="72273BBA"/>
    <w:rsid w:val="72A3A43C"/>
    <w:rsid w:val="7314C9F9"/>
    <w:rsid w:val="7377B0E4"/>
    <w:rsid w:val="74033917"/>
    <w:rsid w:val="746D86F6"/>
    <w:rsid w:val="7491D50F"/>
    <w:rsid w:val="74D69209"/>
    <w:rsid w:val="74F3A701"/>
    <w:rsid w:val="756DBAA8"/>
    <w:rsid w:val="75F936C0"/>
    <w:rsid w:val="76147961"/>
    <w:rsid w:val="76238AA3"/>
    <w:rsid w:val="7649AE85"/>
    <w:rsid w:val="7660C65E"/>
    <w:rsid w:val="772C8A5F"/>
    <w:rsid w:val="7767EF37"/>
    <w:rsid w:val="77715BDD"/>
    <w:rsid w:val="77738959"/>
    <w:rsid w:val="77B049C2"/>
    <w:rsid w:val="789470E0"/>
    <w:rsid w:val="78F6D19B"/>
    <w:rsid w:val="7951BB21"/>
    <w:rsid w:val="79E50578"/>
    <w:rsid w:val="7B17FEFE"/>
    <w:rsid w:val="7B3C6FB8"/>
    <w:rsid w:val="7BF11B67"/>
    <w:rsid w:val="7C2F00DF"/>
    <w:rsid w:val="7CD40173"/>
    <w:rsid w:val="7CECFED3"/>
    <w:rsid w:val="7D5D9D14"/>
    <w:rsid w:val="7DA3823D"/>
    <w:rsid w:val="7DEDBD1E"/>
    <w:rsid w:val="7E659801"/>
    <w:rsid w:val="7E7BD554"/>
    <w:rsid w:val="7EA74F47"/>
    <w:rsid w:val="7ED64CD5"/>
    <w:rsid w:val="7F2BB84B"/>
    <w:rsid w:val="7FA38EDA"/>
    <w:rsid w:val="7FC291C7"/>
    <w:rsid w:val="7FD1F95C"/>
    <w:rsid w:val="7FE3E0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16DCD"/>
  <w15:chartTrackingRefBased/>
  <w15:docId w15:val="{88AB6376-98AA-4C3E-B08F-2036291E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F3"/>
    <w:rPr>
      <w:rFonts w:ascii="Arial" w:hAnsi="Arial"/>
      <w:sz w:val="24"/>
    </w:rPr>
  </w:style>
  <w:style w:type="paragraph" w:styleId="Heading1">
    <w:name w:val="heading 1"/>
    <w:basedOn w:val="Normal"/>
    <w:next w:val="Normal"/>
    <w:link w:val="Heading1Char"/>
    <w:uiPriority w:val="9"/>
    <w:qFormat/>
    <w:rsid w:val="002C0CE5"/>
    <w:pPr>
      <w:keepNext/>
      <w:keepLines/>
      <w:spacing w:before="240" w:after="0"/>
      <w:outlineLvl w:val="0"/>
    </w:pPr>
    <w:rPr>
      <w:rFonts w:eastAsiaTheme="majorEastAsia" w:cstheme="majorBidi"/>
      <w:b/>
      <w:color w:val="000000" w:themeColor="text1"/>
      <w:sz w:val="28"/>
      <w:szCs w:val="28"/>
    </w:rPr>
  </w:style>
  <w:style w:type="paragraph" w:styleId="Heading2">
    <w:name w:val="heading 2"/>
    <w:basedOn w:val="Normal"/>
    <w:next w:val="Normal"/>
    <w:link w:val="Heading2Char"/>
    <w:uiPriority w:val="9"/>
    <w:unhideWhenUsed/>
    <w:qFormat/>
    <w:rsid w:val="00A27BC7"/>
    <w:pP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7906"/>
    <w:pPr>
      <w:spacing w:after="0" w:line="240" w:lineRule="auto"/>
      <w:contextualSpacing/>
      <w:jc w:val="center"/>
    </w:pPr>
    <w:rPr>
      <w:rFonts w:eastAsiaTheme="majorEastAsia" w:cs="Arial"/>
      <w:b/>
      <w:bCs/>
      <w:spacing w:val="-10"/>
      <w:kern w:val="28"/>
      <w:sz w:val="48"/>
      <w:szCs w:val="56"/>
    </w:rPr>
  </w:style>
  <w:style w:type="character" w:customStyle="1" w:styleId="TitleChar">
    <w:name w:val="Title Char"/>
    <w:basedOn w:val="DefaultParagraphFont"/>
    <w:link w:val="Title"/>
    <w:uiPriority w:val="10"/>
    <w:rsid w:val="003C7906"/>
    <w:rPr>
      <w:rFonts w:ascii="Arial" w:eastAsiaTheme="majorEastAsia" w:hAnsi="Arial" w:cs="Arial"/>
      <w:b/>
      <w:bCs/>
      <w:spacing w:val="-10"/>
      <w:kern w:val="28"/>
      <w:sz w:val="48"/>
      <w:szCs w:val="56"/>
    </w:rPr>
  </w:style>
  <w:style w:type="paragraph" w:styleId="Header">
    <w:name w:val="header"/>
    <w:basedOn w:val="Normal"/>
    <w:link w:val="HeaderChar"/>
    <w:uiPriority w:val="99"/>
    <w:unhideWhenUsed/>
    <w:rsid w:val="00E57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E92"/>
    <w:rPr>
      <w:rFonts w:ascii="Arial" w:hAnsi="Arial"/>
      <w:sz w:val="24"/>
    </w:rPr>
  </w:style>
  <w:style w:type="paragraph" w:styleId="Footer">
    <w:name w:val="footer"/>
    <w:basedOn w:val="Normal"/>
    <w:link w:val="FooterChar"/>
    <w:uiPriority w:val="99"/>
    <w:unhideWhenUsed/>
    <w:rsid w:val="00E57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E92"/>
    <w:rPr>
      <w:rFonts w:ascii="Arial" w:hAnsi="Arial"/>
      <w:sz w:val="24"/>
    </w:rPr>
  </w:style>
  <w:style w:type="character" w:customStyle="1" w:styleId="Heading1Char">
    <w:name w:val="Heading 1 Char"/>
    <w:basedOn w:val="DefaultParagraphFont"/>
    <w:link w:val="Heading1"/>
    <w:uiPriority w:val="9"/>
    <w:rsid w:val="002C0CE5"/>
    <w:rPr>
      <w:rFonts w:ascii="Arial" w:eastAsiaTheme="majorEastAsia" w:hAnsi="Arial" w:cstheme="majorBidi"/>
      <w:b/>
      <w:color w:val="000000" w:themeColor="text1"/>
      <w:sz w:val="28"/>
      <w:szCs w:val="28"/>
    </w:rPr>
  </w:style>
  <w:style w:type="paragraph" w:styleId="TOCHeading">
    <w:name w:val="TOC Heading"/>
    <w:basedOn w:val="Heading1"/>
    <w:next w:val="Normal"/>
    <w:uiPriority w:val="39"/>
    <w:unhideWhenUsed/>
    <w:qFormat/>
    <w:rsid w:val="00B617FB"/>
    <w:pPr>
      <w:outlineLvl w:val="9"/>
    </w:pPr>
    <w:rPr>
      <w:lang w:val="en-US"/>
    </w:rPr>
  </w:style>
  <w:style w:type="paragraph" w:styleId="ListParagraph">
    <w:name w:val="List Paragraph"/>
    <w:basedOn w:val="Normal"/>
    <w:uiPriority w:val="34"/>
    <w:qFormat/>
    <w:rsid w:val="0038697A"/>
    <w:pPr>
      <w:ind w:left="720"/>
      <w:contextualSpacing/>
    </w:pPr>
  </w:style>
  <w:style w:type="paragraph" w:styleId="TOC1">
    <w:name w:val="toc 1"/>
    <w:basedOn w:val="Normal"/>
    <w:next w:val="Normal"/>
    <w:autoRedefine/>
    <w:uiPriority w:val="39"/>
    <w:unhideWhenUsed/>
    <w:rsid w:val="00770B7C"/>
    <w:pPr>
      <w:tabs>
        <w:tab w:val="right" w:leader="underscore" w:pos="9016"/>
      </w:tabs>
      <w:spacing w:after="100"/>
    </w:pPr>
  </w:style>
  <w:style w:type="character" w:styleId="Hyperlink">
    <w:name w:val="Hyperlink"/>
    <w:basedOn w:val="DefaultParagraphFont"/>
    <w:uiPriority w:val="99"/>
    <w:unhideWhenUsed/>
    <w:rsid w:val="004B3994"/>
    <w:rPr>
      <w:color w:val="0563C1" w:themeColor="hyperlink"/>
      <w:u w:val="single"/>
    </w:rPr>
  </w:style>
  <w:style w:type="character" w:styleId="UnresolvedMention">
    <w:name w:val="Unresolved Mention"/>
    <w:basedOn w:val="DefaultParagraphFont"/>
    <w:uiPriority w:val="99"/>
    <w:semiHidden/>
    <w:unhideWhenUsed/>
    <w:rsid w:val="008C2A2D"/>
    <w:rPr>
      <w:color w:val="605E5C"/>
      <w:shd w:val="clear" w:color="auto" w:fill="E1DFDD"/>
    </w:rPr>
  </w:style>
  <w:style w:type="character" w:customStyle="1" w:styleId="Heading2Char">
    <w:name w:val="Heading 2 Char"/>
    <w:basedOn w:val="DefaultParagraphFont"/>
    <w:link w:val="Heading2"/>
    <w:uiPriority w:val="9"/>
    <w:rsid w:val="00A27BC7"/>
    <w:rPr>
      <w:rFonts w:ascii="Arial" w:hAnsi="Arial"/>
      <w:b/>
      <w:bCs/>
      <w:sz w:val="24"/>
    </w:rPr>
  </w:style>
  <w:style w:type="paragraph" w:styleId="TOC2">
    <w:name w:val="toc 2"/>
    <w:basedOn w:val="Normal"/>
    <w:next w:val="Normal"/>
    <w:autoRedefine/>
    <w:uiPriority w:val="39"/>
    <w:unhideWhenUsed/>
    <w:rsid w:val="00F07053"/>
    <w:pPr>
      <w:spacing w:after="100"/>
      <w:ind w:left="240"/>
    </w:pPr>
  </w:style>
  <w:style w:type="paragraph" w:styleId="TOC3">
    <w:name w:val="toc 3"/>
    <w:basedOn w:val="Normal"/>
    <w:next w:val="Normal"/>
    <w:autoRedefine/>
    <w:uiPriority w:val="39"/>
    <w:unhideWhenUsed/>
    <w:rsid w:val="00F07053"/>
    <w:pPr>
      <w:spacing w:after="100"/>
      <w:ind w:left="440"/>
    </w:pPr>
    <w:rPr>
      <w:rFonts w:asciiTheme="minorHAnsi" w:eastAsiaTheme="minorEastAsia" w:hAnsiTheme="minorHAnsi" w:cs="Times New Roman"/>
      <w:sz w:val="22"/>
      <w:lang w:val="en-US"/>
    </w:rPr>
  </w:style>
  <w:style w:type="paragraph" w:styleId="BalloonText">
    <w:name w:val="Balloon Text"/>
    <w:basedOn w:val="Normal"/>
    <w:link w:val="BalloonTextChar"/>
    <w:uiPriority w:val="99"/>
    <w:semiHidden/>
    <w:unhideWhenUsed/>
    <w:rsid w:val="00D105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052A"/>
    <w:rPr>
      <w:rFonts w:ascii="Times New Roman" w:hAnsi="Times New Roman" w:cs="Times New Roman"/>
      <w:sz w:val="18"/>
      <w:szCs w:val="18"/>
    </w:rPr>
  </w:style>
  <w:style w:type="paragraph" w:customStyle="1" w:styleId="xmsonormal">
    <w:name w:val="x_msonormal"/>
    <w:basedOn w:val="Normal"/>
    <w:rsid w:val="006B15ED"/>
    <w:pPr>
      <w:spacing w:after="0" w:line="240" w:lineRule="auto"/>
    </w:pPr>
    <w:rPr>
      <w:rFonts w:ascii="Calibri" w:hAnsi="Calibri" w:cs="Calibri"/>
      <w:sz w:val="22"/>
      <w:lang w:eastAsia="en-GB"/>
    </w:rPr>
  </w:style>
  <w:style w:type="paragraph" w:styleId="BodyText">
    <w:name w:val="Body Text"/>
    <w:basedOn w:val="Normal"/>
    <w:link w:val="BodyTextChar"/>
    <w:uiPriority w:val="1"/>
    <w:qFormat/>
    <w:rsid w:val="003D261C"/>
    <w:pPr>
      <w:widowControl w:val="0"/>
      <w:autoSpaceDE w:val="0"/>
      <w:autoSpaceDN w:val="0"/>
      <w:adjustRightInd w:val="0"/>
      <w:spacing w:after="0" w:line="240" w:lineRule="auto"/>
    </w:pPr>
    <w:rPr>
      <w:rFonts w:eastAsiaTheme="minorEastAsia" w:cs="Arial"/>
      <w:szCs w:val="24"/>
      <w:lang w:eastAsia="en-GB"/>
    </w:rPr>
  </w:style>
  <w:style w:type="character" w:customStyle="1" w:styleId="BodyTextChar">
    <w:name w:val="Body Text Char"/>
    <w:basedOn w:val="DefaultParagraphFont"/>
    <w:link w:val="BodyText"/>
    <w:uiPriority w:val="1"/>
    <w:rsid w:val="003D261C"/>
    <w:rPr>
      <w:rFonts w:ascii="Arial" w:eastAsiaTheme="minorEastAsia" w:hAnsi="Arial" w:cs="Arial"/>
      <w:sz w:val="24"/>
      <w:szCs w:val="24"/>
      <w:lang w:eastAsia="en-GB"/>
    </w:rPr>
  </w:style>
  <w:style w:type="character" w:styleId="FollowedHyperlink">
    <w:name w:val="FollowedHyperlink"/>
    <w:basedOn w:val="DefaultParagraphFont"/>
    <w:uiPriority w:val="99"/>
    <w:semiHidden/>
    <w:unhideWhenUsed/>
    <w:rsid w:val="00271996"/>
    <w:rPr>
      <w:color w:val="954F72" w:themeColor="followedHyperlink"/>
      <w:u w:val="single"/>
    </w:rPr>
  </w:style>
  <w:style w:type="paragraph" w:customStyle="1" w:styleId="paragraph">
    <w:name w:val="paragraph"/>
    <w:basedOn w:val="Normal"/>
    <w:rsid w:val="00F43A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F43A27"/>
  </w:style>
  <w:style w:type="character" w:customStyle="1" w:styleId="eop">
    <w:name w:val="eop"/>
    <w:basedOn w:val="DefaultParagraphFont"/>
    <w:rsid w:val="00F43A27"/>
  </w:style>
  <w:style w:type="paragraph" w:styleId="Revision">
    <w:name w:val="Revision"/>
    <w:hidden/>
    <w:uiPriority w:val="99"/>
    <w:semiHidden/>
    <w:rsid w:val="00111E65"/>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184714"/>
    <w:rPr>
      <w:sz w:val="16"/>
      <w:szCs w:val="16"/>
    </w:rPr>
  </w:style>
  <w:style w:type="paragraph" w:styleId="CommentText">
    <w:name w:val="annotation text"/>
    <w:basedOn w:val="Normal"/>
    <w:link w:val="CommentTextChar"/>
    <w:uiPriority w:val="99"/>
    <w:unhideWhenUsed/>
    <w:rsid w:val="00184714"/>
    <w:pPr>
      <w:spacing w:line="240" w:lineRule="auto"/>
    </w:pPr>
    <w:rPr>
      <w:sz w:val="20"/>
      <w:szCs w:val="20"/>
    </w:rPr>
  </w:style>
  <w:style w:type="character" w:customStyle="1" w:styleId="CommentTextChar">
    <w:name w:val="Comment Text Char"/>
    <w:basedOn w:val="DefaultParagraphFont"/>
    <w:link w:val="CommentText"/>
    <w:uiPriority w:val="99"/>
    <w:rsid w:val="0018471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84714"/>
    <w:rPr>
      <w:b/>
      <w:bCs/>
    </w:rPr>
  </w:style>
  <w:style w:type="character" w:customStyle="1" w:styleId="CommentSubjectChar">
    <w:name w:val="Comment Subject Char"/>
    <w:basedOn w:val="CommentTextChar"/>
    <w:link w:val="CommentSubject"/>
    <w:uiPriority w:val="99"/>
    <w:semiHidden/>
    <w:rsid w:val="00184714"/>
    <w:rPr>
      <w:rFonts w:ascii="Arial" w:hAnsi="Arial"/>
      <w:b/>
      <w:bCs/>
      <w:sz w:val="20"/>
      <w:szCs w:val="20"/>
    </w:rPr>
  </w:style>
  <w:style w:type="character" w:customStyle="1" w:styleId="A22">
    <w:name w:val="A22"/>
    <w:uiPriority w:val="99"/>
    <w:rsid w:val="002E7995"/>
    <w:rPr>
      <w:rFonts w:cs="Proxima Nova"/>
      <w:color w:val="000000"/>
      <w:sz w:val="26"/>
      <w:szCs w:val="26"/>
    </w:rPr>
  </w:style>
  <w:style w:type="paragraph" w:customStyle="1" w:styleId="Default">
    <w:name w:val="Default"/>
    <w:rsid w:val="00832E67"/>
    <w:pPr>
      <w:autoSpaceDE w:val="0"/>
      <w:autoSpaceDN w:val="0"/>
      <w:adjustRightInd w:val="0"/>
      <w:spacing w:after="0" w:line="240" w:lineRule="auto"/>
    </w:pPr>
    <w:rPr>
      <w:rFonts w:ascii="Helvetica" w:hAnsi="Helvetica" w:cs="Helvetica"/>
      <w:color w:val="000000"/>
      <w:sz w:val="24"/>
      <w:szCs w:val="24"/>
    </w:rPr>
  </w:style>
  <w:style w:type="table" w:customStyle="1" w:styleId="TableGrid">
    <w:name w:val="TableGrid"/>
    <w:rsid w:val="00FA4254"/>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TableParagraph">
    <w:name w:val="Table Paragraph"/>
    <w:basedOn w:val="Normal"/>
    <w:uiPriority w:val="1"/>
    <w:qFormat/>
    <w:rsid w:val="00107F1A"/>
    <w:pPr>
      <w:widowControl w:val="0"/>
      <w:autoSpaceDE w:val="0"/>
      <w:autoSpaceDN w:val="0"/>
      <w:spacing w:after="0" w:line="240" w:lineRule="auto"/>
    </w:pPr>
    <w:rPr>
      <w:rFonts w:eastAsia="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2886">
      <w:bodyDiv w:val="1"/>
      <w:marLeft w:val="0"/>
      <w:marRight w:val="0"/>
      <w:marTop w:val="0"/>
      <w:marBottom w:val="0"/>
      <w:divBdr>
        <w:top w:val="none" w:sz="0" w:space="0" w:color="auto"/>
        <w:left w:val="none" w:sz="0" w:space="0" w:color="auto"/>
        <w:bottom w:val="none" w:sz="0" w:space="0" w:color="auto"/>
        <w:right w:val="none" w:sz="0" w:space="0" w:color="auto"/>
      </w:divBdr>
    </w:div>
    <w:div w:id="399711961">
      <w:bodyDiv w:val="1"/>
      <w:marLeft w:val="0"/>
      <w:marRight w:val="0"/>
      <w:marTop w:val="0"/>
      <w:marBottom w:val="0"/>
      <w:divBdr>
        <w:top w:val="none" w:sz="0" w:space="0" w:color="auto"/>
        <w:left w:val="none" w:sz="0" w:space="0" w:color="auto"/>
        <w:bottom w:val="none" w:sz="0" w:space="0" w:color="auto"/>
        <w:right w:val="none" w:sz="0" w:space="0" w:color="auto"/>
      </w:divBdr>
    </w:div>
    <w:div w:id="560991988">
      <w:bodyDiv w:val="1"/>
      <w:marLeft w:val="0"/>
      <w:marRight w:val="0"/>
      <w:marTop w:val="0"/>
      <w:marBottom w:val="0"/>
      <w:divBdr>
        <w:top w:val="none" w:sz="0" w:space="0" w:color="auto"/>
        <w:left w:val="none" w:sz="0" w:space="0" w:color="auto"/>
        <w:bottom w:val="none" w:sz="0" w:space="0" w:color="auto"/>
        <w:right w:val="none" w:sz="0" w:space="0" w:color="auto"/>
      </w:divBdr>
    </w:div>
    <w:div w:id="732511074">
      <w:bodyDiv w:val="1"/>
      <w:marLeft w:val="0"/>
      <w:marRight w:val="0"/>
      <w:marTop w:val="0"/>
      <w:marBottom w:val="0"/>
      <w:divBdr>
        <w:top w:val="none" w:sz="0" w:space="0" w:color="auto"/>
        <w:left w:val="none" w:sz="0" w:space="0" w:color="auto"/>
        <w:bottom w:val="none" w:sz="0" w:space="0" w:color="auto"/>
        <w:right w:val="none" w:sz="0" w:space="0" w:color="auto"/>
      </w:divBdr>
    </w:div>
    <w:div w:id="839004221">
      <w:bodyDiv w:val="1"/>
      <w:marLeft w:val="0"/>
      <w:marRight w:val="0"/>
      <w:marTop w:val="0"/>
      <w:marBottom w:val="0"/>
      <w:divBdr>
        <w:top w:val="none" w:sz="0" w:space="0" w:color="auto"/>
        <w:left w:val="none" w:sz="0" w:space="0" w:color="auto"/>
        <w:bottom w:val="none" w:sz="0" w:space="0" w:color="auto"/>
        <w:right w:val="none" w:sz="0" w:space="0" w:color="auto"/>
      </w:divBdr>
    </w:div>
    <w:div w:id="1439060232">
      <w:bodyDiv w:val="1"/>
      <w:marLeft w:val="0"/>
      <w:marRight w:val="0"/>
      <w:marTop w:val="0"/>
      <w:marBottom w:val="0"/>
      <w:divBdr>
        <w:top w:val="none" w:sz="0" w:space="0" w:color="auto"/>
        <w:left w:val="none" w:sz="0" w:space="0" w:color="auto"/>
        <w:bottom w:val="none" w:sz="0" w:space="0" w:color="auto"/>
        <w:right w:val="none" w:sz="0" w:space="0" w:color="auto"/>
      </w:divBdr>
    </w:div>
    <w:div w:id="14603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lfie.org.uk/campaigns/disabled-black-lives-matter/" TargetMode="External"/><Relationship Id="rId18" Type="http://schemas.openxmlformats.org/officeDocument/2006/relationships/hyperlink" Target="https://us13.campaign-archive.com/?u=3f381d68f2801e25b2b7cec26&amp;id=08c57a76dd" TargetMode="External"/><Relationship Id="rId26" Type="http://schemas.openxmlformats.org/officeDocument/2006/relationships/hyperlink" Target="https://www.allfie.org.uk/news/briefing/restoring-disabled-peoples-rights-coronavirus-protect-everyone-bill/" TargetMode="External"/><Relationship Id="rId39" Type="http://schemas.openxmlformats.org/officeDocument/2006/relationships/hyperlink" Target="https://youtu.be/qAe1-BAHnVc" TargetMode="External"/><Relationship Id="rId21" Type="http://schemas.openxmlformats.org/officeDocument/2006/relationships/hyperlink" Target="https://us13.campaign-archive.com/?u=3f381d68f2801e25b2b7cec26&amp;id=e7dccce951" TargetMode="External"/><Relationship Id="rId34" Type="http://schemas.openxmlformats.org/officeDocument/2006/relationships/hyperlink" Target="https://www.allfie.org.uk/campaigns/coronavirus-covid-19-and-disabled-peoples-education/" TargetMode="External"/><Relationship Id="rId42" Type="http://schemas.openxmlformats.org/officeDocument/2006/relationships/hyperlink" Target="https://youtu.be/bCYR_9rIX2g" TargetMode="External"/><Relationship Id="rId47" Type="http://schemas.openxmlformats.org/officeDocument/2006/relationships/hyperlink" Target="https://www.allfie.org.uk/inclusion-resources/covid-19-inclusive-education-guide/" TargetMode="External"/><Relationship Id="rId50" Type="http://schemas.openxmlformats.org/officeDocument/2006/relationships/hyperlink" Target="https://www.youtube.com/watch?v=95Q5g9-Hj5g"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ykjavikdialogue.is/" TargetMode="External"/><Relationship Id="rId29" Type="http://schemas.openxmlformats.org/officeDocument/2006/relationships/hyperlink" Target="https://www.allfie.org.uk/news/briefing/higher-education-admission-system-reform/" TargetMode="External"/><Relationship Id="rId11" Type="http://schemas.openxmlformats.org/officeDocument/2006/relationships/image" Target="media/image1.png"/><Relationship Id="rId24" Type="http://schemas.openxmlformats.org/officeDocument/2006/relationships/hyperlink" Target="https://issuu.com/chloeatallfie" TargetMode="External"/><Relationship Id="rId32" Type="http://schemas.openxmlformats.org/officeDocument/2006/relationships/hyperlink" Target="https://www.equalityhumanrights.com/sites/default/files/inquiry-restraint-in-schools-report.pdf" TargetMode="External"/><Relationship Id="rId37" Type="http://schemas.openxmlformats.org/officeDocument/2006/relationships/hyperlink" Target="https://www.youtube.com/playlist?list=PL5EXN7zolElDoHTTVs2JHUm40zKqcVYhr" TargetMode="External"/><Relationship Id="rId40" Type="http://schemas.openxmlformats.org/officeDocument/2006/relationships/hyperlink" Target="https://youtu.be/3c4IAt-PNcA" TargetMode="External"/><Relationship Id="rId45" Type="http://schemas.openxmlformats.org/officeDocument/2006/relationships/hyperlink" Target="https://www.youtube.com/watch?v=5Y1MPfhEt6s" TargetMode="External"/><Relationship Id="rId53" Type="http://schemas.openxmlformats.org/officeDocument/2006/relationships/hyperlink" Target="https://us13.campaign-archive.com/home/?u=3f381d68f2801e25b2b7cec26&amp;id=d341fd4001"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mailchi.mp/c86cc74da6f2/allfie-summer-inclusive-education-newsletter" TargetMode="External"/><Relationship Id="rId14" Type="http://schemas.openxmlformats.org/officeDocument/2006/relationships/hyperlink" Target="https://www.publicpolicyexchange.co.uk/event.php?eventUID=LJ07%E2%80%93PPE" TargetMode="External"/><Relationship Id="rId22" Type="http://schemas.openxmlformats.org/officeDocument/2006/relationships/hyperlink" Target="https://www.youtube.com/user/THEALLFIE" TargetMode="External"/><Relationship Id="rId27" Type="http://schemas.openxmlformats.org/officeDocument/2006/relationships/hyperlink" Target="https://www.allfie.org.uk/news/briefing/london-mayoral-elections-2021/" TargetMode="External"/><Relationship Id="rId30" Type="http://schemas.openxmlformats.org/officeDocument/2006/relationships/hyperlink" Target="https://www.allfie.org.uk/news/briefing/restore-disabled-peoples-rights-letter-to-the-secretary-of-state-for-education/" TargetMode="External"/><Relationship Id="rId35" Type="http://schemas.openxmlformats.org/officeDocument/2006/relationships/hyperlink" Target="https://www.allfie.org.uk/wp-content/uploads/2022/06/InlcusionChampionCBreportFinal120522_compressed.pdf" TargetMode="External"/><Relationship Id="rId43" Type="http://schemas.openxmlformats.org/officeDocument/2006/relationships/hyperlink" Target="https://youtu.be/3r4vZtFdtC0" TargetMode="External"/><Relationship Id="rId48" Type="http://schemas.openxmlformats.org/officeDocument/2006/relationships/hyperlink" Target="https://www.allfie.org.uk/news/blog/"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allfie.org.uk/" TargetMode="External"/><Relationship Id="rId3" Type="http://schemas.openxmlformats.org/officeDocument/2006/relationships/customXml" Target="../customXml/item3.xml"/><Relationship Id="rId12" Type="http://schemas.openxmlformats.org/officeDocument/2006/relationships/hyperlink" Target="https://www.allfie.org.uk/news/briefing/our-voice-project/" TargetMode="External"/><Relationship Id="rId17" Type="http://schemas.openxmlformats.org/officeDocument/2006/relationships/hyperlink" Target="https://www.allfie.org.uk/news/press-releases/press-release-allfies-response-to-the-governments-national-disability-strategy/" TargetMode="External"/><Relationship Id="rId25" Type="http://schemas.openxmlformats.org/officeDocument/2006/relationships/hyperlink" Target="https://www.allfie.org.uk/campaigns/coronavirus-covid-19-and-disabled-peoples-education/" TargetMode="External"/><Relationship Id="rId33" Type="http://schemas.openxmlformats.org/officeDocument/2006/relationships/hyperlink" Target="https://www.allfie.org.uk/news/briefing/our-voice-project/" TargetMode="External"/><Relationship Id="rId38" Type="http://schemas.openxmlformats.org/officeDocument/2006/relationships/hyperlink" Target="https://youtu.be/mcTYeFqLE44" TargetMode="External"/><Relationship Id="rId46" Type="http://schemas.openxmlformats.org/officeDocument/2006/relationships/hyperlink" Target="https://www.allfie.org.uk/news/inclusion-now/" TargetMode="External"/><Relationship Id="rId59" Type="http://schemas.openxmlformats.org/officeDocument/2006/relationships/footer" Target="footer3.xml"/><Relationship Id="rId20" Type="http://schemas.openxmlformats.org/officeDocument/2006/relationships/hyperlink" Target="https://mailchi.mp/3d50210b30f8/allfie-inclusive-education-newsletter-autumn-5130893?e=3e7fee55ba" TargetMode="External"/><Relationship Id="rId41" Type="http://schemas.openxmlformats.org/officeDocument/2006/relationships/hyperlink" Target="https://youtu.be/pSD0rluQA_I"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nowledgeequity.org/conference-of-equals-collaborators-and-facilitators/" TargetMode="External"/><Relationship Id="rId23" Type="http://schemas.openxmlformats.org/officeDocument/2006/relationships/hyperlink" Target="https://www.allfie.org.uk/news/press-releases/press-release-allfies-response-to-the-governments-national-disability-strategy/" TargetMode="External"/><Relationship Id="rId28" Type="http://schemas.openxmlformats.org/officeDocument/2006/relationships/hyperlink" Target="https://www.inclusionlondon.org.uk/wp-content/uploads/2021/04/Mayoral-Manifesto-2021.docx" TargetMode="External"/><Relationship Id="rId36" Type="http://schemas.openxmlformats.org/officeDocument/2006/relationships/hyperlink" Target="https://www.allfie.org.uk/about-us/who-we-work-with/inclusion-champions/" TargetMode="External"/><Relationship Id="rId49" Type="http://schemas.openxmlformats.org/officeDocument/2006/relationships/hyperlink" Target="https://us13.campaign-archive.com/?u=3f381d68f2801e25b2b7cec26&amp;id=fbb1c35b88"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allfie.org.uk/inclusion-now-61/scrutinising-government-performance-the-un-treaty-shadow-report/" TargetMode="External"/><Relationship Id="rId44" Type="http://schemas.openxmlformats.org/officeDocument/2006/relationships/hyperlink" Target="https://www.youtube.com/watch?v=upT6NeBL8V0" TargetMode="External"/><Relationship Id="rId52" Type="http://schemas.openxmlformats.org/officeDocument/2006/relationships/hyperlink" Target="https://www.allfie.org.uk/definitions/what-is-inclusive-education/"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6d61deb-8b8a-48db-8792-62594a861528" xsi:nil="true"/>
    <lcf76f155ced4ddcb4097134ff3c332f xmlns="af477516-2a70-46a5-8f8d-274d4272f0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8EFD8525266249B5A88E33BE7E0CFD" ma:contentTypeVersion="16" ma:contentTypeDescription="Create a new document." ma:contentTypeScope="" ma:versionID="0a9e7e78b248c05d8991a7b8eedc255f">
  <xsd:schema xmlns:xsd="http://www.w3.org/2001/XMLSchema" xmlns:xs="http://www.w3.org/2001/XMLSchema" xmlns:p="http://schemas.microsoft.com/office/2006/metadata/properties" xmlns:ns2="af477516-2a70-46a5-8f8d-274d4272f0e7" xmlns:ns3="76d61deb-8b8a-48db-8792-62594a861528" targetNamespace="http://schemas.microsoft.com/office/2006/metadata/properties" ma:root="true" ma:fieldsID="083489628051e3120ed7a236e4852507" ns2:_="" ns3:_="">
    <xsd:import namespace="af477516-2a70-46a5-8f8d-274d4272f0e7"/>
    <xsd:import namespace="76d61deb-8b8a-48db-8792-62594a8615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77516-2a70-46a5-8f8d-274d4272f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8b80d3-7893-4833-9954-386638b553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d61deb-8b8a-48db-8792-62594a8615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eead9c-a013-4b3f-a103-1039a162c257}" ma:internalName="TaxCatchAll" ma:showField="CatchAllData" ma:web="76d61deb-8b8a-48db-8792-62594a861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66862-679C-E24D-BF94-A03EC291E0C8}">
  <ds:schemaRefs>
    <ds:schemaRef ds:uri="http://schemas.openxmlformats.org/officeDocument/2006/bibliography"/>
  </ds:schemaRefs>
</ds:datastoreItem>
</file>

<file path=customXml/itemProps2.xml><?xml version="1.0" encoding="utf-8"?>
<ds:datastoreItem xmlns:ds="http://schemas.openxmlformats.org/officeDocument/2006/customXml" ds:itemID="{54D715B3-B97A-4A60-AACE-4DF69FEEADBB}">
  <ds:schemaRefs>
    <ds:schemaRef ds:uri="http://schemas.microsoft.com/office/2006/metadata/properties"/>
    <ds:schemaRef ds:uri="http://schemas.microsoft.com/office/infopath/2007/PartnerControls"/>
    <ds:schemaRef ds:uri="76d61deb-8b8a-48db-8792-62594a861528"/>
    <ds:schemaRef ds:uri="af477516-2a70-46a5-8f8d-274d4272f0e7"/>
  </ds:schemaRefs>
</ds:datastoreItem>
</file>

<file path=customXml/itemProps3.xml><?xml version="1.0" encoding="utf-8"?>
<ds:datastoreItem xmlns:ds="http://schemas.openxmlformats.org/officeDocument/2006/customXml" ds:itemID="{3031C250-2E15-4CCD-9363-678016645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77516-2a70-46a5-8f8d-274d4272f0e7"/>
    <ds:schemaRef ds:uri="76d61deb-8b8a-48db-8792-62594a86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75C85-3062-4814-BA26-697C5F3D6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5170</Words>
  <Characters>29471</Characters>
  <Application>Microsoft Office Word</Application>
  <DocSecurity>0</DocSecurity>
  <Lines>245</Lines>
  <Paragraphs>69</Paragraphs>
  <ScaleCrop>false</ScaleCrop>
  <Company/>
  <LinksUpToDate>false</LinksUpToDate>
  <CharactersWithSpaces>34572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Bebbington</dc:creator>
  <cp:keywords/>
  <dc:description/>
  <cp:lastModifiedBy>Catherine Bebbington</cp:lastModifiedBy>
  <cp:revision>4</cp:revision>
  <dcterms:created xsi:type="dcterms:W3CDTF">2022-11-29T18:11:00Z</dcterms:created>
  <dcterms:modified xsi:type="dcterms:W3CDTF">2022-11-29T18:23:00Z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0x010100508EFD8525266249B5A88E33BE7E0CFD</vt:lpwstr>
  </property>
  <property fmtid="{D5CDD505-2E9C-101B-9397-08002B2CF9AE}" pid="3" name="MediaServiceImageTags">
    <vt:lpwstr/>
  </property>
</Properties>
</file>